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val="en-US" w:eastAsia="zh-CN"/>
        </w:rPr>
        <w:t>桥梁U肋年度委外制作</w:t>
      </w:r>
      <w:r>
        <w:rPr>
          <w:rFonts w:hint="eastAsia" w:asciiTheme="majorEastAsia" w:hAnsiTheme="majorEastAsia" w:eastAsiaTheme="majorEastAsia" w:cstheme="majorEastAsia"/>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18286361694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val="en-US" w:eastAsia="zh-CN"/>
        </w:rPr>
        <w:t>桥梁U肋年度委外制作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加工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工程名称：桥梁U肋年度委外制作；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工程地址：乙方提供加工场地；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招标范围：甲方年度内所有桥梁U肋；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计划开工日期：签订合同时间起，甲方分批次提供加工计划，按甲方每一批规定的时间完成</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工期要求：按甲方规定的时间内完成不能逾期，具体时间根据每一批下发的加工计划时间为准不能超期；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 具体情况详见每一批下发生产的图纸。</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投标单位根据自身情况填写招标工程量清单附件2，汇总最终报价。</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default" w:ascii="宋体" w:hAnsi="宋体" w:eastAsia="宋体" w:cs="宋体"/>
          <w:color w:val="auto"/>
          <w:kern w:val="2"/>
          <w:sz w:val="28"/>
          <w:szCs w:val="28"/>
          <w:lang w:val="en-US" w:eastAsia="zh-CN" w:bidi="ar-SA"/>
        </w:rPr>
        <w:t>3.2</w:t>
      </w:r>
      <w:r>
        <w:rPr>
          <w:rFonts w:hint="eastAsia" w:ascii="宋体" w:hAnsi="宋体" w:eastAsia="宋体" w:cs="宋体"/>
          <w:color w:val="auto"/>
          <w:sz w:val="28"/>
          <w:szCs w:val="28"/>
          <w:lang w:val="en-US" w:eastAsia="zh-CN"/>
        </w:rPr>
        <w:t>投标单价不能高于指导价</w:t>
      </w:r>
      <w:r>
        <w:rPr>
          <w:rFonts w:hint="eastAsia" w:ascii="宋体" w:hAnsi="宋体" w:eastAsia="宋体" w:cs="宋体"/>
          <w:color w:val="000000" w:themeColor="text1"/>
          <w:sz w:val="28"/>
          <w:szCs w:val="28"/>
          <w:lang w:val="en-US" w:eastAsia="zh-CN"/>
          <w14:textFill>
            <w14:solidFill>
              <w14:schemeClr w14:val="tx1"/>
            </w14:solidFill>
          </w14:textFill>
        </w:rPr>
        <w:t>：550元/吨，含3%增值税专用发票。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 桥梁U肋年度委外加工，包含铣边、剪切、折弯等所有U肋成品制作工序，分批次根据图纸要求完成成品加工，成品检验、成品打包、报验，运输等工序;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负责现场安全文明施工措施，现场人员安全、施工人员保险、管理费用、生产设备、水电等所有生产所需的一切费用；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 负责运输过程中的成品保护，承担原材及成品的损毁责任。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 投标截止时间2023年7月17日上午12：00</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 投标文件递送方式：投标人或代表人携带纸质版投标文件递送到开标地点。电子版投标报价单以</w:t>
      </w:r>
      <w:r>
        <w:rPr>
          <w:rFonts w:hint="eastAsia" w:ascii="宋体" w:hAnsi="宋体" w:eastAsia="宋体" w:cs="宋体"/>
          <w:b/>
          <w:bCs/>
          <w:color w:val="FF0000"/>
          <w:sz w:val="28"/>
          <w:szCs w:val="28"/>
          <w:lang w:val="en-US" w:eastAsia="zh-CN"/>
        </w:rPr>
        <w:t>PDF版本形式</w:t>
      </w:r>
      <w:r>
        <w:rPr>
          <w:rFonts w:hint="eastAsia" w:ascii="宋体" w:hAnsi="宋体" w:eastAsia="宋体" w:cs="宋体"/>
          <w:sz w:val="28"/>
          <w:szCs w:val="28"/>
          <w:lang w:val="en-US" w:eastAsia="zh-CN"/>
        </w:rPr>
        <w:t>发送至指定邮箱：gygjg@crrcgc.cc。</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 时间：2023年7月17日下午13：30；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9.3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pPr>
      <w:r>
        <w:rPr>
          <w:rFonts w:hint="eastAsia" w:ascii="宋体" w:hAnsi="宋体" w:eastAsia="宋体" w:cs="宋体"/>
          <w:b/>
          <w:bCs/>
          <w:color w:val="auto"/>
          <w:sz w:val="28"/>
          <w:szCs w:val="28"/>
          <w:lang w:val="en-US" w:eastAsia="zh-CN"/>
        </w:rPr>
        <w:t>10.相关制作规范及标准：</w:t>
      </w:r>
      <w:r>
        <w:rPr>
          <w:rFonts w:hint="default" w:ascii="Times New Roman" w:hAnsi="Times New Roman" w:eastAsia="宋体" w:cs="Times New Roman"/>
          <w:b w:val="0"/>
          <w:bCs w:val="0"/>
          <w:color w:val="000000"/>
          <w:kern w:val="0"/>
          <w:sz w:val="28"/>
          <w:szCs w:val="28"/>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10.1《公路工程技术标准》（JTG B01—2014）；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10.2《公路钢结构桥梁设计规范》(JTGD64-2015)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10.3《桥梁用结构钢》(GB/T 714-2015)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10.4《公路工程水文勘测设计规范》（</w:t>
      </w:r>
      <w:r>
        <w:rPr>
          <w:rFonts w:hint="default" w:ascii="宋体" w:hAnsi="宋体" w:eastAsia="宋体" w:cs="宋体"/>
          <w:color w:val="auto"/>
          <w:sz w:val="28"/>
          <w:szCs w:val="28"/>
          <w:lang w:val="en-US" w:eastAsia="zh-CN"/>
        </w:rPr>
        <w:t>JTG C30-2015</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10.5《公路桥涵设计通用规范》（</w:t>
      </w:r>
      <w:r>
        <w:rPr>
          <w:rFonts w:hint="default" w:ascii="宋体" w:hAnsi="宋体" w:eastAsia="宋体" w:cs="宋体"/>
          <w:color w:val="auto"/>
          <w:sz w:val="28"/>
          <w:szCs w:val="28"/>
          <w:lang w:val="en-US" w:eastAsia="zh-CN"/>
        </w:rPr>
        <w:t>JTG D60</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en-US" w:eastAsia="zh-CN"/>
        </w:rPr>
        <w:t>2015</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10.6《公路桥涵施工技术规范》（</w:t>
      </w:r>
      <w:r>
        <w:rPr>
          <w:rFonts w:hint="default" w:ascii="宋体" w:hAnsi="宋体" w:eastAsia="宋体" w:cs="宋体"/>
          <w:color w:val="auto"/>
          <w:sz w:val="28"/>
          <w:szCs w:val="28"/>
          <w:lang w:val="en-US" w:eastAsia="zh-CN"/>
        </w:rPr>
        <w:t>JTG/T 3650-2020</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10.7《钢结构工程施工质量验收标准》（GB50205-2020）;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10.8《钢结构焊接规范》（GB50661）；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10.9及设计要求的焊接要求及相关技术文件，合格率要达100％</w:t>
      </w:r>
      <w:r>
        <w:rPr>
          <w:rFonts w:hint="default" w:ascii="宋体" w:hAnsi="宋体" w:eastAsia="宋体" w:cs="宋体"/>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lang w:val="en-US" w:eastAsia="zh-CN"/>
        </w:rPr>
      </w:pPr>
      <w:r>
        <w:rPr>
          <w:rFonts w:hint="eastAsia" w:ascii="宋体" w:hAnsi="宋体" w:eastAsia="宋体" w:cs="宋体"/>
          <w:b/>
          <w:bCs/>
          <w:color w:val="auto"/>
          <w:sz w:val="28"/>
          <w:szCs w:val="28"/>
          <w:lang w:val="en-US" w:eastAsia="zh-CN"/>
        </w:rPr>
        <w:t>11.投标评分标准：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71135" cy="2402840"/>
            <wp:effectExtent l="0" t="0" r="5715" b="16510"/>
            <wp:docPr id="5" name="图片 5" descr="0c920c9e345688ce188568d7d8c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c920c9e345688ce188568d7d8c7639"/>
                    <pic:cNvPicPr>
                      <a:picLocks noChangeAspect="1"/>
                    </pic:cNvPicPr>
                  </pic:nvPicPr>
                  <pic:blipFill>
                    <a:blip r:embed="rId4"/>
                    <a:stretch>
                      <a:fillRect/>
                    </a:stretch>
                  </pic:blipFill>
                  <pic:spPr>
                    <a:xfrm>
                      <a:off x="0" y="0"/>
                      <a:ext cx="5271135" cy="24028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 xml:space="preserve">2023年7月7日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附件1 桥梁U肋年度委外加工制作报价表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NzE0ZGE0MDk1YzA2YWUxMDExMzM4YmViOGVkNjcifQ=="/>
  </w:docVars>
  <w:rsids>
    <w:rsidRoot w:val="00000000"/>
    <w:rsid w:val="0101457E"/>
    <w:rsid w:val="020118D3"/>
    <w:rsid w:val="02C656FE"/>
    <w:rsid w:val="04057E29"/>
    <w:rsid w:val="05686002"/>
    <w:rsid w:val="064453D7"/>
    <w:rsid w:val="0EE03DEF"/>
    <w:rsid w:val="0F3F0A65"/>
    <w:rsid w:val="15381679"/>
    <w:rsid w:val="188070E8"/>
    <w:rsid w:val="19835C21"/>
    <w:rsid w:val="1A611EFE"/>
    <w:rsid w:val="1A7449DA"/>
    <w:rsid w:val="1F537332"/>
    <w:rsid w:val="20A144DE"/>
    <w:rsid w:val="21F934CC"/>
    <w:rsid w:val="23405C50"/>
    <w:rsid w:val="238505B2"/>
    <w:rsid w:val="24C56DC9"/>
    <w:rsid w:val="24CB2048"/>
    <w:rsid w:val="2974382E"/>
    <w:rsid w:val="298768C3"/>
    <w:rsid w:val="2CA907D7"/>
    <w:rsid w:val="2F8C2F0E"/>
    <w:rsid w:val="31F5307C"/>
    <w:rsid w:val="34605121"/>
    <w:rsid w:val="35D2252B"/>
    <w:rsid w:val="37F23569"/>
    <w:rsid w:val="3B3861D7"/>
    <w:rsid w:val="3F134E07"/>
    <w:rsid w:val="40C655E7"/>
    <w:rsid w:val="422464BC"/>
    <w:rsid w:val="430408D0"/>
    <w:rsid w:val="437B0D51"/>
    <w:rsid w:val="448F3E42"/>
    <w:rsid w:val="44955DFC"/>
    <w:rsid w:val="44EC71A0"/>
    <w:rsid w:val="487F1A72"/>
    <w:rsid w:val="4C1B704D"/>
    <w:rsid w:val="50B51926"/>
    <w:rsid w:val="51652CEE"/>
    <w:rsid w:val="53167DCA"/>
    <w:rsid w:val="54C942F7"/>
    <w:rsid w:val="57651AEC"/>
    <w:rsid w:val="59DE33BD"/>
    <w:rsid w:val="5C7E6F8C"/>
    <w:rsid w:val="5D7A18E5"/>
    <w:rsid w:val="5EEA3696"/>
    <w:rsid w:val="5F255268"/>
    <w:rsid w:val="61761796"/>
    <w:rsid w:val="62435935"/>
    <w:rsid w:val="63043035"/>
    <w:rsid w:val="751705B3"/>
    <w:rsid w:val="76C823D3"/>
    <w:rsid w:val="78970A45"/>
    <w:rsid w:val="789C5875"/>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o Spacing"/>
    <w:basedOn w:val="1"/>
    <w:qFormat/>
    <w:uiPriority w:val="1"/>
    <w:pPr>
      <w:widowControl/>
      <w:snapToGrid w:val="0"/>
      <w:contextualSpacing/>
      <w:jc w:val="left"/>
    </w:pPr>
    <w:rPr>
      <w:kern w:val="0"/>
      <w:sz w:val="21"/>
      <w:szCs w:val="22"/>
      <w:lang w:eastAsia="en-US" w:bidi="en-US"/>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1343</Words>
  <Characters>1569</Characters>
  <Lines>0</Lines>
  <Paragraphs>0</Paragraphs>
  <TotalTime>5</TotalTime>
  <ScaleCrop>false</ScaleCrop>
  <LinksUpToDate>false</LinksUpToDate>
  <CharactersWithSpaces>1616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Administrator</cp:lastModifiedBy>
  <dcterms:modified xsi:type="dcterms:W3CDTF">2023-07-13T00:33:17Z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69834C0EE9FC4468A64EED490B5161CF_12</vt:lpwstr>
  </property>
</Properties>
</file>