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val="en-US" w:eastAsia="zh-CN"/>
        </w:rPr>
      </w:pPr>
      <w:r>
        <w:rPr>
          <w:rFonts w:hint="eastAsia" w:asciiTheme="majorEastAsia" w:hAnsiTheme="majorEastAsia" w:eastAsiaTheme="majorEastAsia" w:cstheme="majorEastAsia"/>
          <w:sz w:val="48"/>
          <w:szCs w:val="48"/>
          <w:lang w:val="en-US" w:eastAsia="zh-CN"/>
        </w:rPr>
        <w:t>贵州珍酒庄园建设项目钢结构工程现场安装人工劳务施工招标文件</w:t>
      </w:r>
    </w:p>
    <w:p>
      <w:pPr>
        <w:jc w:val="center"/>
        <w:rPr>
          <w:rFonts w:hint="eastAsia" w:asciiTheme="majorEastAsia" w:hAnsiTheme="majorEastAsia" w:eastAsiaTheme="majorEastAsia" w:cstheme="majorEastAsia"/>
          <w:sz w:val="48"/>
          <w:szCs w:val="48"/>
          <w:lang w:val="en-US"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both"/>
        <w:rPr>
          <w:rFonts w:hint="eastAsia" w:asciiTheme="majorEastAsia" w:hAnsiTheme="majorEastAsia" w:eastAsiaTheme="majorEastAsia" w:cstheme="majorEastAsia"/>
          <w:sz w:val="48"/>
          <w:szCs w:val="48"/>
          <w:lang w:eastAsia="zh-CN"/>
        </w:rPr>
      </w:pPr>
      <w:bookmarkStart w:id="0" w:name="_GoBack"/>
      <w:bookmarkEnd w:id="0"/>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p>
      <w:pPr>
        <w:jc w:val="center"/>
        <w:rPr>
          <w:rFonts w:hint="eastAsia" w:asciiTheme="majorEastAsia" w:hAnsiTheme="majorEastAsia" w:eastAsiaTheme="majorEastAsia" w:cstheme="majorEastAsia"/>
          <w:sz w:val="48"/>
          <w:szCs w:val="48"/>
          <w:lang w:eastAsia="zh-CN"/>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eastAsia="宋体" w:cs="宋体"/>
                <w:sz w:val="28"/>
                <w:szCs w:val="28"/>
              </w:rPr>
            </w:pPr>
            <w:r>
              <w:rPr>
                <w:rFonts w:hint="eastAsia" w:ascii="宋体" w:hAnsi="宋体" w:cs="宋体"/>
                <w:sz w:val="28"/>
                <w:szCs w:val="28"/>
                <w:lang w:val="en-US" w:eastAsia="zh-CN"/>
              </w:rPr>
              <w:t>gygjg@crrcgc.cc</w:t>
            </w:r>
          </w:p>
        </w:tc>
      </w:tr>
    </w:tbl>
    <w:p>
      <w:pPr>
        <w:jc w:val="center"/>
        <w:rPr>
          <w:rFonts w:hint="eastAsia" w:asciiTheme="majorEastAsia" w:hAnsiTheme="majorEastAsia" w:eastAsiaTheme="majorEastAsia" w:cstheme="majorEastAsia"/>
          <w:sz w:val="48"/>
          <w:szCs w:val="48"/>
          <w:lang w:eastAsia="zh-CN"/>
        </w:rPr>
      </w:pPr>
      <w:r>
        <w:rPr>
          <w:rFonts w:hint="eastAsia" w:asciiTheme="majorEastAsia" w:hAnsiTheme="majorEastAsia" w:eastAsiaTheme="majorEastAsia" w:cstheme="majorEastAsia"/>
          <w:sz w:val="48"/>
          <w:szCs w:val="48"/>
          <w:lang w:eastAsia="zh-CN"/>
        </w:rPr>
        <w:br w:type="page"/>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招标说明:</w:t>
      </w:r>
    </w:p>
    <w:p>
      <w:pPr>
        <w:jc w:val="left"/>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lang w:eastAsia="zh-CN"/>
        </w:rPr>
        <w:t>基于公平、公正、公开的原则，我公司拟对“</w:t>
      </w:r>
      <w:r>
        <w:rPr>
          <w:rFonts w:hint="eastAsia" w:ascii="宋体" w:hAnsi="宋体" w:eastAsia="宋体" w:cs="宋体"/>
          <w:color w:val="auto"/>
          <w:sz w:val="28"/>
          <w:szCs w:val="28"/>
          <w:lang w:val="en-US" w:eastAsia="zh-CN"/>
        </w:rPr>
        <w:t>贵州珍酒庄园建设项目钢结构工程现场安装人工劳务</w:t>
      </w:r>
      <w:r>
        <w:rPr>
          <w:rFonts w:hint="eastAsia" w:ascii="宋体" w:hAnsi="宋体" w:eastAsia="宋体" w:cs="宋体"/>
          <w:color w:val="auto"/>
          <w:sz w:val="28"/>
          <w:szCs w:val="28"/>
          <w:lang w:eastAsia="zh-CN"/>
        </w:rPr>
        <w:t>”安装进行公开招标。请贵公司按照统一报价表对该工程进行投标报价，如贵公司认为有不完整或有缺项的内容，可进行补充说明。现将招标情况作以下简要说明，如有疑问可电询联系人。</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工程概况：</w:t>
      </w:r>
    </w:p>
    <w:p>
      <w:pPr>
        <w:ind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2.1 工程名称：贵州珍酒庄园建设项目钢结构工程现场安装人工劳务；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2.2 工程地址：遵义市汇川区白岩沟；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2.3 招标范围：人工劳务施工；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lang w:val="en-US" w:eastAsia="zh-CN"/>
        </w:rPr>
        <w:t xml:space="preserve">2.4 计划开工日期：2023年7月25日（具体以甲方开工令为准） </w:t>
      </w:r>
      <w:r>
        <w:rPr>
          <w:rFonts w:hint="eastAsia" w:ascii="宋体" w:hAnsi="宋体" w:eastAsia="宋体" w:cs="宋体"/>
          <w:color w:val="auto"/>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2.5 工期要求：60天；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2.6 工程量：钢构件约353t；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2.7 具体情况详见图纸附件一。</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报价方式：</w:t>
      </w:r>
    </w:p>
    <w:p>
      <w:pPr>
        <w:keepNext w:val="0"/>
        <w:keepLines w:val="0"/>
        <w:pageBreakBefore w:val="0"/>
        <w:widowControl w:val="0"/>
        <w:numPr>
          <w:ilvl w:val="1"/>
          <w:numId w:val="1"/>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投标单位根据自身情况填写最终报价</w:t>
      </w:r>
      <w:r>
        <w:rPr>
          <w:rFonts w:hint="eastAsia" w:ascii="宋体" w:hAnsi="宋体" w:eastAsia="宋体" w:cs="宋体"/>
          <w:color w:val="auto"/>
          <w:sz w:val="28"/>
          <w:szCs w:val="28"/>
          <w:highlight w:val="none"/>
          <w:lang w:val="en-US" w:eastAsia="zh-CN"/>
        </w:rPr>
        <w:t>(拦标价1256元每吨 不含税)</w:t>
      </w:r>
      <w:r>
        <w:rPr>
          <w:rFonts w:hint="eastAsia" w:ascii="宋体" w:hAnsi="宋体" w:eastAsia="宋体" w:cs="宋体"/>
          <w:color w:val="auto"/>
          <w:sz w:val="28"/>
          <w:szCs w:val="28"/>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425" w:leftChars="0" w:right="0" w:rightChars="0" w:hanging="425" w:firstLine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投标人要求：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4.1 为完成本工程项目，参加投标的单位须具有营业执照和开户行许可证；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4.2 投标单位必须具有中华人民共和国独立法人资格；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4.3 投标单位必须具备纳税资格，并具有依法纳税的良好记录；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4.4 投标单位要具有相应承包资质；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4.5 评标时，招投标双方将进行该项目的现场答疑，投标方可对该项目施工工艺、计划投入人力等情况进行介绍。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4.6 投标人必须是本公司合格供应商，若不是，可以联系招标人提交资料评定。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425" w:leftChars="0" w:right="0" w:rightChars="0" w:hanging="425" w:firstLine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color w:val="auto"/>
          <w:sz w:val="28"/>
          <w:szCs w:val="28"/>
          <w:lang w:val="en-US" w:eastAsia="zh-CN"/>
        </w:rPr>
        <w:t>承包内容：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5.1、遵义市汇川区白岩沟附近，我公司主要承担</w:t>
      </w:r>
      <w:r>
        <w:rPr>
          <w:rFonts w:hint="eastAsia" w:ascii="宋体" w:hAnsi="宋体" w:eastAsia="宋体" w:cs="宋体"/>
          <w:color w:val="auto"/>
          <w:sz w:val="28"/>
          <w:szCs w:val="28"/>
          <w:highlight w:val="none"/>
          <w:lang w:val="en-US" w:eastAsia="zh-CN"/>
        </w:rPr>
        <w:t>钢构件</w:t>
      </w:r>
      <w:r>
        <w:rPr>
          <w:rFonts w:hint="eastAsia" w:ascii="宋体" w:hAnsi="宋体" w:eastAsia="宋体" w:cs="宋体"/>
          <w:color w:val="auto"/>
          <w:sz w:val="28"/>
          <w:szCs w:val="28"/>
          <w:lang w:val="en-US" w:eastAsia="zh-CN"/>
        </w:rPr>
        <w:t>加工安装。现场吊装（该项目使用塔吊吊装），</w:t>
      </w:r>
      <w:r>
        <w:rPr>
          <w:rFonts w:hint="eastAsia" w:ascii="宋体" w:hAnsi="宋体" w:eastAsia="宋体" w:cs="宋体"/>
          <w:color w:val="auto"/>
          <w:sz w:val="28"/>
          <w:szCs w:val="28"/>
          <w:highlight w:val="none"/>
          <w:lang w:val="en-US" w:eastAsia="zh-CN"/>
        </w:rPr>
        <w:t>钢构件安装</w:t>
      </w:r>
      <w:r>
        <w:rPr>
          <w:rFonts w:hint="eastAsia" w:ascii="宋体" w:hAnsi="宋体" w:eastAsia="宋体" w:cs="宋体"/>
          <w:color w:val="auto"/>
          <w:sz w:val="28"/>
          <w:szCs w:val="28"/>
          <w:lang w:val="en-US" w:eastAsia="zh-CN"/>
        </w:rPr>
        <w:t>补漆与防火涂料涂装，</w:t>
      </w:r>
      <w:r>
        <w:rPr>
          <w:rFonts w:hint="eastAsia" w:ascii="宋体" w:hAnsi="宋体" w:eastAsia="宋体" w:cs="宋体"/>
          <w:color w:val="auto"/>
          <w:sz w:val="28"/>
          <w:szCs w:val="28"/>
          <w:highlight w:val="none"/>
          <w:lang w:val="en-US" w:eastAsia="zh-CN"/>
        </w:rPr>
        <w:t>投标人</w:t>
      </w:r>
      <w:r>
        <w:rPr>
          <w:rFonts w:hint="eastAsia" w:ascii="宋体" w:hAnsi="宋体" w:eastAsia="宋体" w:cs="宋体"/>
          <w:color w:val="auto"/>
          <w:sz w:val="28"/>
          <w:szCs w:val="28"/>
          <w:lang w:val="en-US" w:eastAsia="zh-CN"/>
        </w:rPr>
        <w:t>负责人工劳务现场安装工作。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5.2、投标人报价包括</w:t>
      </w:r>
      <w:r>
        <w:rPr>
          <w:rFonts w:hint="eastAsia" w:ascii="宋体" w:hAnsi="宋体" w:eastAsia="宋体" w:cs="宋体"/>
          <w:color w:val="auto"/>
          <w:sz w:val="28"/>
          <w:szCs w:val="28"/>
          <w:highlight w:val="none"/>
          <w:lang w:val="en-US" w:eastAsia="zh-CN"/>
        </w:rPr>
        <w:t>钢构件</w:t>
      </w:r>
      <w:r>
        <w:rPr>
          <w:rFonts w:hint="eastAsia" w:ascii="宋体" w:hAnsi="宋体" w:eastAsia="宋体" w:cs="宋体"/>
          <w:color w:val="auto"/>
          <w:sz w:val="28"/>
          <w:szCs w:val="28"/>
          <w:lang w:val="en-US" w:eastAsia="zh-CN"/>
        </w:rPr>
        <w:t>卸车，安装、拆除，转运、二次拼装、焊缝打磨、补漆校正，成品保护保管、维修保养等费用。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5.3、投保人负责</w:t>
      </w:r>
      <w:r>
        <w:rPr>
          <w:rFonts w:hint="eastAsia" w:ascii="宋体" w:hAnsi="宋体" w:eastAsia="宋体" w:cs="宋体"/>
          <w:color w:val="auto"/>
          <w:sz w:val="28"/>
          <w:szCs w:val="28"/>
          <w:highlight w:val="none"/>
          <w:lang w:val="en-US" w:eastAsia="zh-CN"/>
        </w:rPr>
        <w:t>钢构件</w:t>
      </w:r>
      <w:r>
        <w:rPr>
          <w:rFonts w:hint="eastAsia" w:ascii="宋体" w:hAnsi="宋体" w:eastAsia="宋体" w:cs="宋体"/>
          <w:color w:val="auto"/>
          <w:sz w:val="28"/>
          <w:szCs w:val="28"/>
          <w:lang w:val="en-US" w:eastAsia="zh-CN"/>
        </w:rPr>
        <w:t>安装施工所需的临时设施架体等安全防护措施制作、安装、拆除，所有材料现场转运、装卸、搭设，成品堆放、成品保护，</w:t>
      </w:r>
      <w:r>
        <w:rPr>
          <w:rFonts w:hint="eastAsia" w:ascii="宋体" w:hAnsi="宋体" w:eastAsia="宋体" w:cs="宋体"/>
          <w:color w:val="auto"/>
          <w:sz w:val="28"/>
          <w:szCs w:val="28"/>
          <w:highlight w:val="none"/>
          <w:lang w:val="en-US" w:eastAsia="zh-CN"/>
        </w:rPr>
        <w:t>钢构件</w:t>
      </w:r>
      <w:r>
        <w:rPr>
          <w:rFonts w:hint="eastAsia" w:ascii="宋体" w:hAnsi="宋体" w:eastAsia="宋体" w:cs="宋体"/>
          <w:color w:val="auto"/>
          <w:sz w:val="28"/>
          <w:szCs w:val="28"/>
          <w:lang w:val="en-US" w:eastAsia="zh-CN"/>
        </w:rPr>
        <w:t>安装焊接，包括</w:t>
      </w:r>
      <w:r>
        <w:rPr>
          <w:rFonts w:hint="eastAsia" w:ascii="宋体" w:hAnsi="宋体" w:eastAsia="宋体" w:cs="宋体"/>
          <w:color w:val="auto"/>
          <w:sz w:val="28"/>
          <w:szCs w:val="28"/>
          <w:highlight w:val="none"/>
          <w:lang w:val="en-US" w:eastAsia="zh-CN"/>
        </w:rPr>
        <w:t>钢构件</w:t>
      </w:r>
      <w:r>
        <w:rPr>
          <w:rFonts w:hint="eastAsia" w:ascii="宋体" w:hAnsi="宋体" w:eastAsia="宋体" w:cs="宋体"/>
          <w:color w:val="auto"/>
          <w:sz w:val="28"/>
          <w:szCs w:val="28"/>
          <w:lang w:val="en-US" w:eastAsia="zh-CN"/>
        </w:rPr>
        <w:t>有关的现场拼装、焊接、测量控制等工序。以及建筑垃圾外运、人工、人员劳保安全防护用品、人员保险、吃住、交通费用，后期维修保养。并协助甲方竣工验收，自带施工使用全部工具如：焊接设备等。工人设备数量必须满足施工工期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5.4、投标人负责施工现场的安全文明施工费，包括安全文明施工所需的材料、设备、人工、高空作业安全防护用品、劳保用品、标志标识、宣传标语等。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5.5、投标人负责自购所需的全部工具和耗材（耗材甲方指定品牌），</w:t>
      </w:r>
      <w:r>
        <w:rPr>
          <w:rFonts w:hint="eastAsia" w:ascii="宋体" w:hAnsi="宋体" w:eastAsia="宋体" w:cs="宋体"/>
          <w:color w:val="auto"/>
          <w:sz w:val="28"/>
          <w:szCs w:val="28"/>
          <w:highlight w:val="none"/>
          <w:lang w:val="en-US" w:eastAsia="zh-CN"/>
        </w:rPr>
        <w:t>以及所有辅料</w:t>
      </w:r>
      <w:r>
        <w:rPr>
          <w:rFonts w:hint="eastAsia" w:ascii="宋体" w:hAnsi="宋体" w:eastAsia="宋体" w:cs="宋体"/>
          <w:color w:val="auto"/>
          <w:sz w:val="28"/>
          <w:szCs w:val="28"/>
          <w:lang w:val="en-US" w:eastAsia="zh-CN"/>
        </w:rPr>
        <w:t>、装卸、现场二次及以上倒运、材料保管、安装、焊接、施工人员食宿、施工用电措施、水电、保险、管理、利润、税金等所有费用。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5.6、以上单价含</w:t>
      </w:r>
      <w:r>
        <w:rPr>
          <w:rFonts w:hint="eastAsia" w:ascii="宋体" w:hAnsi="宋体" w:eastAsia="宋体" w:cs="宋体"/>
          <w:color w:val="auto"/>
          <w:sz w:val="28"/>
          <w:szCs w:val="28"/>
          <w:highlight w:val="none"/>
          <w:u w:val="single"/>
          <w:lang w:val="en-US" w:eastAsia="zh-CN"/>
        </w:rPr>
        <w:t>3%</w:t>
      </w:r>
      <w:r>
        <w:rPr>
          <w:rFonts w:hint="eastAsia" w:ascii="宋体" w:hAnsi="宋体" w:eastAsia="宋体" w:cs="宋体"/>
          <w:color w:val="auto"/>
          <w:sz w:val="28"/>
          <w:szCs w:val="28"/>
          <w:highlight w:val="none"/>
          <w:lang w:val="en-US" w:eastAsia="zh-CN"/>
        </w:rPr>
        <w:t>的增值</w:t>
      </w:r>
      <w:r>
        <w:rPr>
          <w:rFonts w:hint="eastAsia" w:ascii="宋体" w:hAnsi="宋体" w:eastAsia="宋体" w:cs="宋体"/>
          <w:color w:val="auto"/>
          <w:sz w:val="28"/>
          <w:szCs w:val="28"/>
          <w:lang w:val="en-US" w:eastAsia="zh-CN"/>
        </w:rPr>
        <w:t>税专用发票。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5.7、投标人须按照甲方要求完成农民工实名制管理，做好规定的建立农民工工资银行专户、每月上交农民工花名册、住宿登记表、考勤表、农民工工资表相关工作。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5.8、投标人施工技术要求：符合国家现行的《危险性较大的分部分项工程安全管理规定》有关问题的通知（建办质[2018]31号）、《特种设备安全监察条例》、《特种设备安全法》、《中华人民共和国特种设备检验检测机构核准证》、《危险性较大的分部分项工程安全管理规定》住房和城乡建设部2018第37号令、 贵州省危险性较大的分部分项工程安全管理规定实施细则(试行)黔建建通〔2020〕79号等设计、施工、验收等采用的规范标准和设计要求.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5.9、投标人技术质量要求：按国家现行的《钢结构工程质量验收规范》（GB50205-2001)、《钢结构焊接规范》（GB50661-2011）、《市政工程施工组织设计》（GB/T50903-2013）、《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6.计量支付：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（1）、工程计量。以甲方技术交底（甲方技术交底包含施工图纸、设计变更通知等内容）、为依据，按投标人实际完成的并经建设单位、监理验收合格，甲方签认的合格工程量计算。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w:t>
      </w:r>
      <w:r>
        <w:rPr>
          <w:rFonts w:hint="eastAsia" w:ascii="宋体" w:hAnsi="宋体" w:eastAsia="宋体" w:cs="宋体"/>
          <w:color w:val="auto"/>
          <w:sz w:val="28"/>
          <w:szCs w:val="28"/>
          <w:highlight w:val="none"/>
          <w:lang w:val="en-US" w:eastAsia="zh-CN"/>
        </w:rPr>
        <w:t>税率为</w:t>
      </w:r>
      <w:r>
        <w:rPr>
          <w:rFonts w:hint="eastAsia" w:ascii="宋体" w:hAnsi="宋体" w:eastAsia="宋体" w:cs="宋体"/>
          <w:color w:val="auto"/>
          <w:sz w:val="28"/>
          <w:szCs w:val="28"/>
          <w:highlight w:val="none"/>
          <w:u w:val="single"/>
          <w:lang w:val="en-US" w:eastAsia="zh-CN"/>
        </w:rPr>
        <w:t>3%</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lang w:val="en-US" w:eastAsia="zh-CN"/>
        </w:rPr>
        <w:t>甲方在建设单位支付相应进度款后15个工作日内拨付。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（4）、甲方对投标人的合同款项支付方式包括：银行转账、承兑汇票、银信等，如甲方采用承兑汇票、银信或其他金融产品等方式付款，贴息费用和手续费等相关费用由投标人自行承担。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lang w:val="en-US" w:eastAsia="zh-CN"/>
        </w:rPr>
        <w:t>在工程费用结算过程中，如果甲方未能及时获得建设单位支付的工程款，不能及时对投标人拨付工程款时，投标人应自行承担资金周转义务，不得因此停工，影响施工，不得出现围堵项目部、建设单位等现象。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7.投标截止及投标文件递交方式：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7.1 投标截止时间：</w:t>
      </w:r>
      <w:r>
        <w:rPr>
          <w:rFonts w:hint="eastAsia" w:ascii="宋体" w:hAnsi="宋体" w:eastAsia="宋体" w:cs="宋体"/>
          <w:color w:val="auto"/>
          <w:sz w:val="28"/>
          <w:szCs w:val="28"/>
          <w:highlight w:val="none"/>
          <w:lang w:val="en-US" w:eastAsia="zh-CN"/>
        </w:rPr>
        <w:t>2023年7月25日上午9点30分</w:t>
      </w:r>
      <w:r>
        <w:rPr>
          <w:rFonts w:hint="eastAsia" w:ascii="宋体" w:hAnsi="宋体" w:eastAsia="宋体" w:cs="宋体"/>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right="0" w:rightChars="0"/>
        <w:jc w:val="left"/>
        <w:textAlignment w:val="auto"/>
        <w:outlineLvl w:val="9"/>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7.2 投标文件递送方式：投标人或代表人携带纸质版投标文件递送到开标地点。电子版投标报价单以</w:t>
      </w:r>
      <w:r>
        <w:rPr>
          <w:rFonts w:hint="eastAsia" w:ascii="宋体" w:hAnsi="宋体" w:eastAsia="宋体" w:cs="宋体"/>
          <w:b/>
          <w:bCs/>
          <w:color w:val="FF0000"/>
          <w:sz w:val="28"/>
          <w:szCs w:val="28"/>
          <w:highlight w:val="none"/>
          <w:lang w:val="en-US" w:eastAsia="zh-CN"/>
        </w:rPr>
        <w:t>PDF版本形式</w:t>
      </w:r>
      <w:r>
        <w:rPr>
          <w:rFonts w:hint="eastAsia" w:ascii="宋体" w:hAnsi="宋体" w:eastAsia="宋体" w:cs="宋体"/>
          <w:sz w:val="28"/>
          <w:szCs w:val="28"/>
          <w:highlight w:val="none"/>
          <w:lang w:val="en-US" w:eastAsia="zh-CN"/>
        </w:rPr>
        <w:t>发送至指定邮箱：gygjg@crrcgc.cc。</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8.开标时间及地点：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 开标时间：2023年7月25日上午9点30分；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8.2 开标地点：贵州省贵阳市修文县久长镇东屏村贵州汇通申发钢结构有限公司办公大楼四楼会议室。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9.评标标准和原则：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9.1 合理低价法；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9.2 评标工作遵循公正、公平、择优的原则。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jc w:val="left"/>
        <w:textAlignment w:val="auto"/>
        <w:outlineLvl w:val="9"/>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10.投标文件要求：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投标文件包括：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10.1 投标函、投标报价单；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10.2 投标项目施工方案、投入人力机械计划等；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10.3 投标单位概况、营业执照、资质证书、安全生产许可证、税务登记证等有关投标单位的资质资料(复印件加盖红章)；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10.4 提供项目负责人及联系方式，近年已施工过的类似工程的施工业绩及其它施工业绩，在建工程情况，施工组织设计等；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10.5 以上资料需加盖投标单位公章；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560" w:firstLineChars="200"/>
        <w:jc w:val="left"/>
        <w:textAlignment w:val="auto"/>
        <w:outlineLvl w:val="9"/>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highlight w:val="none"/>
          <w:lang w:val="en-US" w:eastAsia="zh-CN"/>
        </w:rPr>
        <w:t>10.6 密封要求:投标文件要求密封，并加盖投标人法人或单位印</w:t>
      </w:r>
      <w:r>
        <w:rPr>
          <w:rFonts w:hint="eastAsia" w:ascii="宋体" w:hAnsi="宋体" w:eastAsia="宋体" w:cs="宋体"/>
          <w:color w:val="auto"/>
          <w:sz w:val="28"/>
          <w:szCs w:val="28"/>
          <w:lang w:val="en-US" w:eastAsia="zh-CN"/>
        </w:rPr>
        <w:t>章，封面写明工程名称，投标单位名称和封标时间。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420" w:leftChars="0"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Theme="majorEastAsia" w:hAnsiTheme="majorEastAsia" w:eastAsiaTheme="majorEastAsia" w:cstheme="majorEastAsia"/>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贵州汇通申发钢结构有限公司</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highlight w:val="none"/>
          <w:lang w:val="en-US" w:eastAsia="zh-CN"/>
        </w:rPr>
      </w:pPr>
      <w:r>
        <w:rPr>
          <w:rFonts w:hint="eastAsia" w:ascii="宋体" w:hAnsi="宋体" w:eastAsia="宋体" w:cs="宋体"/>
          <w:sz w:val="28"/>
          <w:szCs w:val="28"/>
          <w:highlight w:val="none"/>
          <w:lang w:val="en-US" w:eastAsia="zh-CN"/>
        </w:rPr>
        <w:t>2023年7月17日</w:t>
      </w:r>
      <w:r>
        <w:rPr>
          <w:rFonts w:hint="eastAsia" w:asciiTheme="majorEastAsia" w:hAnsiTheme="majorEastAsia" w:eastAsiaTheme="majorEastAsia" w:cstheme="majorEastAsia"/>
          <w:sz w:val="28"/>
          <w:szCs w:val="28"/>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right"/>
        <w:textAlignment w:val="auto"/>
        <w:outlineLvl w:val="9"/>
        <w:rPr>
          <w:rFonts w:hint="eastAsia" w:asciiTheme="majorEastAsia" w:hAnsiTheme="majorEastAsia" w:eastAsiaTheme="majorEastAsia" w:cstheme="major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left"/>
        <w:textAlignment w:val="auto"/>
        <w:outlineLvl w:val="9"/>
        <w:rPr>
          <w:rFonts w:hint="eastAsia" w:ascii="宋体" w:hAnsi="宋体" w:eastAsia="宋体" w:cs="宋体"/>
          <w:color w:val="auto"/>
          <w:sz w:val="24"/>
          <w:szCs w:val="24"/>
          <w:lang w:val="en-US" w:eastAsia="zh-CN"/>
        </w:rPr>
      </w:pPr>
    </w:p>
    <w:p>
      <w:pPr>
        <w:pStyle w:val="9"/>
        <w:rPr>
          <w:rFonts w:hint="eastAsia"/>
          <w:b/>
          <w:bCs/>
          <w:sz w:val="32"/>
          <w:szCs w:val="32"/>
          <w:lang w:val="en-US" w:eastAsia="zh-CN"/>
        </w:rPr>
      </w:pPr>
      <w:r>
        <w:rPr>
          <w:rFonts w:hint="eastAsia"/>
          <w:b/>
          <w:bCs/>
          <w:sz w:val="32"/>
          <w:szCs w:val="32"/>
          <w:lang w:val="en-US" w:eastAsia="zh-CN"/>
        </w:rPr>
        <w:t>附件一 ：项目图纸</w:t>
      </w:r>
    </w:p>
    <w:p>
      <w:pPr>
        <w:pStyle w:val="9"/>
        <w:rPr>
          <w:rFonts w:hint="eastAsia"/>
          <w:b/>
          <w:bCs/>
          <w:sz w:val="32"/>
          <w:szCs w:val="32"/>
          <w:lang w:val="en-US" w:eastAsia="zh-CN"/>
        </w:rPr>
      </w:pPr>
      <w:r>
        <w:rPr>
          <w:rFonts w:hint="eastAsia"/>
          <w:b/>
          <w:bCs/>
          <w:sz w:val="32"/>
          <w:szCs w:val="32"/>
          <w:lang w:val="en-US" w:eastAsia="zh-CN"/>
        </w:rPr>
        <w:t>附件二 ：投标报价单</w:t>
      </w:r>
    </w:p>
    <w:p>
      <w:pPr>
        <w:pStyle w:val="9"/>
        <w:rPr>
          <w:rFonts w:hint="eastAsia"/>
          <w:lang w:val="en-US" w:eastAsia="zh-CN"/>
        </w:rPr>
      </w:pPr>
    </w:p>
    <w:p>
      <w:pPr>
        <w:pStyle w:val="9"/>
        <w:rPr>
          <w:rFonts w:hint="eastAsia"/>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492"/>
        <w:gridCol w:w="1620"/>
        <w:gridCol w:w="1965"/>
        <w:gridCol w:w="135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单价（元/t）</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1</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353</w:t>
            </w: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2</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3</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序号</w:t>
            </w:r>
          </w:p>
        </w:tc>
        <w:tc>
          <w:tcPr>
            <w:tcW w:w="1492"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项目名称</w:t>
            </w:r>
          </w:p>
        </w:tc>
        <w:tc>
          <w:tcPr>
            <w:tcW w:w="16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工程量（t）</w:t>
            </w:r>
          </w:p>
        </w:tc>
        <w:tc>
          <w:tcPr>
            <w:tcW w:w="1965"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单价（元/日）</w:t>
            </w:r>
          </w:p>
        </w:tc>
        <w:tc>
          <w:tcPr>
            <w:tcW w:w="13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金额(元)</w:t>
            </w:r>
          </w:p>
        </w:tc>
        <w:tc>
          <w:tcPr>
            <w:tcW w:w="119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4</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普工</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5</w:t>
            </w: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技工</w:t>
            </w: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r>
              <w:rPr>
                <w:rFonts w:hint="eastAsia" w:ascii="宋体" w:hAnsi="宋体" w:eastAsia="宋体" w:cs="宋体"/>
                <w:color w:val="auto"/>
                <w:sz w:val="28"/>
                <w:szCs w:val="28"/>
                <w:vertAlign w:val="baseline"/>
                <w:lang w:val="en-US" w:eastAsia="zh-CN"/>
              </w:rPr>
              <w:t>总计</w:t>
            </w: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492"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62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965"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35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c>
          <w:tcPr>
            <w:tcW w:w="1190" w:type="dxa"/>
          </w:tcPr>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center"/>
              <w:textAlignment w:val="auto"/>
              <w:outlineLvl w:val="9"/>
              <w:rPr>
                <w:rFonts w:hint="eastAsia" w:ascii="宋体" w:hAnsi="宋体" w:eastAsia="宋体" w:cs="宋体"/>
                <w:color w:val="auto"/>
                <w:sz w:val="28"/>
                <w:szCs w:val="28"/>
                <w:vertAlign w:val="baseline"/>
                <w:lang w:val="en-US" w:eastAsia="zh-CN"/>
              </w:rPr>
            </w:pPr>
          </w:p>
        </w:tc>
      </w:tr>
    </w:tbl>
    <w:p>
      <w:pPr>
        <w:pStyle w:val="9"/>
        <w:rPr>
          <w:rFonts w:hint="eastAsia"/>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p>
    <w:p>
      <w:pPr>
        <w:pStyle w:val="9"/>
        <w:rPr>
          <w:rFonts w:hint="eastAsia"/>
          <w:b/>
          <w:bCs/>
          <w:sz w:val="32"/>
          <w:szCs w:val="32"/>
          <w:lang w:val="en-US" w:eastAsia="zh-CN"/>
        </w:rPr>
      </w:pPr>
      <w:r>
        <w:rPr>
          <w:rFonts w:hint="eastAsia"/>
          <w:b/>
          <w:bCs/>
          <w:sz w:val="32"/>
          <w:szCs w:val="32"/>
          <w:lang w:val="en-US" w:eastAsia="zh-CN"/>
        </w:rPr>
        <w:t>附件三 ：投标函</w:t>
      </w:r>
    </w:p>
    <w:p>
      <w:pPr>
        <w:spacing w:line="300" w:lineRule="auto"/>
        <w:jc w:val="center"/>
        <w:rPr>
          <w:rFonts w:hint="eastAsia"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00" w:lineRule="auto"/>
      </w:pPr>
      <w:r>
        <w:rPr>
          <w:rFonts w:hint="eastAsia" w:ascii="SimSun, STSong" w:hAnsi="SimSun, STSong" w:eastAsia="SimSun, STSong"/>
          <w:sz w:val="24"/>
        </w:rPr>
        <w:t>1、根据你方招标工程项目编号为</w:t>
      </w:r>
      <w:r>
        <w:rPr>
          <w:rFonts w:hint="eastAsia" w:ascii="SimSun, STSong" w:hAnsi="SimSun, STSong" w:eastAsia="SimSun, STSong"/>
          <w:sz w:val="24"/>
          <w:u w:val="single"/>
        </w:rPr>
        <w:t>  （招标编号）  </w:t>
      </w:r>
      <w:r>
        <w:rPr>
          <w:rFonts w:hint="eastAsia" w:ascii="SimSun, STSong" w:hAnsi="SimSun, STSong" w:eastAsia="SimSun, STSong"/>
          <w:sz w:val="24"/>
        </w:rPr>
        <w:t>的</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ind w:left="405"/>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rPr>
          <w:rFonts w:hint="eastAsia" w:ascii="SimSun, STSong" w:hAnsi="SimSun, STSong" w:eastAsia="SimSun, STSong"/>
          <w:b/>
          <w:sz w:val="24"/>
        </w:rPr>
      </w:pPr>
    </w:p>
    <w:p>
      <w:pPr>
        <w:spacing w:line="300" w:lineRule="auto"/>
      </w:pPr>
      <w:r>
        <w:rPr>
          <w:rFonts w:hint="eastAsia" w:ascii="SimSun, STSong" w:hAnsi="SimSun, STSong" w:eastAsia="SimSun, STSong"/>
          <w:b/>
          <w:sz w:val="24"/>
        </w:rPr>
        <w:t>2.2法定代表人身份证明书</w:t>
      </w: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hint="eastAsia"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pPr>
        <w:rPr>
          <w:rFonts w:hint="eastAsia" w:ascii="SimSun, STSong" w:hAnsi="SimSun, STSong" w:eastAsia="SimSun, STSong"/>
          <w:b/>
          <w:sz w:val="24"/>
        </w:rPr>
      </w:pPr>
    </w:p>
    <w:p>
      <w:r>
        <w:rPr>
          <w:rFonts w:hint="eastAsia" w:ascii="SimSun, STSong" w:hAnsi="SimSun, STSong" w:eastAsia="SimSun, STSong"/>
          <w:b/>
          <w:sz w:val="24"/>
        </w:rPr>
        <w:t>2.3、法定代表人授权书格式</w:t>
      </w: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项目(招标编号为</w:t>
      </w:r>
      <w:r>
        <w:rPr>
          <w:rFonts w:hint="eastAsia" w:ascii="SimSun, STSong" w:hAnsi="SimSun, STSong" w:eastAsia="SimSun, STSong"/>
          <w:sz w:val="24"/>
          <w:u w:val="single"/>
        </w:rPr>
        <w:t>            )</w:t>
      </w:r>
      <w:r>
        <w:rPr>
          <w:rFonts w:hint="eastAsia" w:ascii="SimSun, STSong" w:hAnsi="SimSun, STSong" w:eastAsia="SimSun, STSong"/>
          <w:sz w:val="24"/>
        </w:rPr>
        <w:t>的(</w:t>
      </w:r>
      <w:r>
        <w:rPr>
          <w:rFonts w:hint="eastAsia" w:ascii="SimSun, STSong" w:hAnsi="SimSun, STSong" w:eastAsia="SimSun, STSong"/>
          <w:sz w:val="24"/>
          <w:u w:val="single"/>
        </w:rPr>
        <w:t>招标工程名称)</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hint="eastAsia"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rPr>
          <w:rFonts w:hint="eastAsia" w:ascii="SimSun, STSong" w:hAnsi="SimSun, STSong" w:eastAsia="SimSun, STSong"/>
          <w:b/>
          <w:color w:val="000000"/>
        </w:rPr>
      </w:pPr>
    </w:p>
    <w:p>
      <w:pPr>
        <w:spacing w:line="360" w:lineRule="auto"/>
      </w:pPr>
      <w:r>
        <w:rPr>
          <w:rFonts w:hint="eastAsia" w:ascii="SimSun, STSong" w:hAnsi="SimSun, STSong" w:eastAsia="SimSun, STSong"/>
          <w:b/>
          <w:sz w:val="24"/>
        </w:rPr>
        <w:t>2.</w:t>
      </w:r>
      <w:r>
        <w:rPr>
          <w:rFonts w:hint="eastAsia" w:ascii="SimSun, STSong" w:hAnsi="SimSun, STSong" w:eastAsia="宋体"/>
          <w:b/>
          <w:sz w:val="24"/>
          <w:lang w:val="en-US" w:eastAsia="zh-CN"/>
        </w:rPr>
        <w:t>4</w:t>
      </w:r>
      <w:r>
        <w:rPr>
          <w:rFonts w:hint="eastAsia" w:ascii="SimSun, STSong" w:hAnsi="SimSun, STSong" w:eastAsia="SimSun, STSong"/>
          <w:b/>
          <w:color w:val="000000"/>
        </w:rPr>
        <w:t>《投标人情况登记表》</w:t>
      </w:r>
    </w:p>
    <w:tbl>
      <w:tblPr>
        <w:tblStyle w:val="6"/>
        <w:tblW w:w="9026" w:type="dxa"/>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W w:w="4513" w:type="dxa"/>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9026" w:type="dxa"/>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备注</w:t>
            </w:r>
          </w:p>
        </w:tc>
        <w:tc>
          <w:tcPr>
            <w:tcW w:w="4513" w:type="dxa"/>
            <w:tcBorders>
              <w:top w:val="single" w:color="auto" w:sz="6" w:space="0"/>
              <w:left w:val="single" w:color="auto" w:sz="6" w:space="0"/>
              <w:bottom w:val="single" w:color="auto" w:sz="6" w:space="0"/>
              <w:right w:val="single" w:color="auto" w:sz="6" w:space="0"/>
            </w:tcBorders>
          </w:tcPr>
          <w:p/>
        </w:tc>
      </w:tr>
    </w:tbl>
    <w:p>
      <w:pPr>
        <w:spacing w:line="360" w:lineRule="auto"/>
      </w:pPr>
      <w:r>
        <w:rPr>
          <w:rFonts w:hint="eastAsia" w:ascii="SimSun, STSong" w:hAnsi="SimSun, STSong" w:eastAsia="SimSun, STSong"/>
          <w:b/>
          <w:sz w:val="24"/>
        </w:rPr>
        <w:t>注：1.</w:t>
      </w:r>
      <w:r>
        <w:rPr>
          <w:rFonts w:hint="eastAsia" w:ascii="SimSun, STSong" w:hAnsi="SimSun, STSong" w:eastAsia="SimSun, STSong"/>
          <w:sz w:val="24"/>
        </w:rPr>
        <w:t>请加盖公章；表中所填写的</w:t>
      </w:r>
      <w:r>
        <w:rPr>
          <w:rFonts w:hint="eastAsia" w:ascii="SimSun, STSong" w:hAnsi="SimSun, STSong" w:eastAsia="SimSun, STSong"/>
          <w:color w:val="000000"/>
          <w:sz w:val="24"/>
        </w:rPr>
        <w:t>保证金汇款单位名称</w:t>
      </w:r>
      <w:r>
        <w:rPr>
          <w:rFonts w:hint="eastAsia" w:ascii="SimSun, STSong" w:hAnsi="SimSun, STSong" w:eastAsia="SimSun, STSong"/>
          <w:sz w:val="24"/>
        </w:rPr>
        <w:t>、开户行、账号等信息应与保证金汇款单相应内容一致；邮寄地址、邮编等内容也应与实际接收信息相一致。</w:t>
      </w:r>
    </w:p>
    <w:p>
      <w:pPr>
        <w:spacing w:line="360" w:lineRule="auto"/>
        <w:rPr>
          <w:rFonts w:hint="eastAsia" w:ascii="宋体" w:hAnsi="宋体" w:eastAsia="宋体" w:cs="宋体"/>
          <w:color w:val="auto"/>
          <w:sz w:val="24"/>
          <w:szCs w:val="24"/>
          <w:lang w:val="en-US" w:eastAsia="zh-CN"/>
        </w:rPr>
      </w:pPr>
      <w:r>
        <w:rPr>
          <w:rFonts w:hint="eastAsia" w:ascii="SimSun, STSong" w:hAnsi="SimSun, STSong" w:eastAsia="SimSun, STSong"/>
          <w:sz w:val="24"/>
        </w:rPr>
        <w:t>2.请附已付款有效凭据。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Sun, STSo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leftChars="0" w:hanging="425"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YzhjYTNmNDljMDMyYjllYjZiNWZmNTQ1NjIyMDQifQ=="/>
  </w:docVars>
  <w:rsids>
    <w:rsidRoot w:val="00000000"/>
    <w:rsid w:val="0101457E"/>
    <w:rsid w:val="020118D3"/>
    <w:rsid w:val="02C656FE"/>
    <w:rsid w:val="03F6495E"/>
    <w:rsid w:val="04057E29"/>
    <w:rsid w:val="05686002"/>
    <w:rsid w:val="058B39C0"/>
    <w:rsid w:val="064453D7"/>
    <w:rsid w:val="08550306"/>
    <w:rsid w:val="091D7025"/>
    <w:rsid w:val="097D0541"/>
    <w:rsid w:val="099C43EE"/>
    <w:rsid w:val="0C177612"/>
    <w:rsid w:val="0D0331F0"/>
    <w:rsid w:val="0EE03DEF"/>
    <w:rsid w:val="15381679"/>
    <w:rsid w:val="17C90AA4"/>
    <w:rsid w:val="188070E8"/>
    <w:rsid w:val="18E143E8"/>
    <w:rsid w:val="19835C21"/>
    <w:rsid w:val="19982B19"/>
    <w:rsid w:val="1A642D06"/>
    <w:rsid w:val="1A7449DA"/>
    <w:rsid w:val="1C493415"/>
    <w:rsid w:val="1F37098E"/>
    <w:rsid w:val="1F537332"/>
    <w:rsid w:val="20A144DE"/>
    <w:rsid w:val="21F934CC"/>
    <w:rsid w:val="23405C50"/>
    <w:rsid w:val="238505B2"/>
    <w:rsid w:val="23A83C63"/>
    <w:rsid w:val="23C63E9B"/>
    <w:rsid w:val="24C56DC9"/>
    <w:rsid w:val="24CB2048"/>
    <w:rsid w:val="25B2119F"/>
    <w:rsid w:val="25D704AF"/>
    <w:rsid w:val="28072F22"/>
    <w:rsid w:val="28E27689"/>
    <w:rsid w:val="2974382E"/>
    <w:rsid w:val="298768C3"/>
    <w:rsid w:val="2A5C7555"/>
    <w:rsid w:val="2CA907D7"/>
    <w:rsid w:val="2F8C2F0E"/>
    <w:rsid w:val="2FB12379"/>
    <w:rsid w:val="31F5307C"/>
    <w:rsid w:val="341F0F58"/>
    <w:rsid w:val="34605121"/>
    <w:rsid w:val="35D2252B"/>
    <w:rsid w:val="369330FD"/>
    <w:rsid w:val="37BB1C75"/>
    <w:rsid w:val="37F23569"/>
    <w:rsid w:val="39B667F4"/>
    <w:rsid w:val="39C66799"/>
    <w:rsid w:val="3AD134F4"/>
    <w:rsid w:val="3B3861D7"/>
    <w:rsid w:val="3CFD09C6"/>
    <w:rsid w:val="3F134E07"/>
    <w:rsid w:val="3F56036D"/>
    <w:rsid w:val="40C655E7"/>
    <w:rsid w:val="42E82C1A"/>
    <w:rsid w:val="448F3E42"/>
    <w:rsid w:val="44955DFC"/>
    <w:rsid w:val="44EC71A0"/>
    <w:rsid w:val="462431C5"/>
    <w:rsid w:val="487F1A72"/>
    <w:rsid w:val="4A80023C"/>
    <w:rsid w:val="4ABF34BD"/>
    <w:rsid w:val="4BA56AFE"/>
    <w:rsid w:val="4C1B704D"/>
    <w:rsid w:val="4DBF6F31"/>
    <w:rsid w:val="50B51926"/>
    <w:rsid w:val="513D513B"/>
    <w:rsid w:val="51652CEE"/>
    <w:rsid w:val="53167DCA"/>
    <w:rsid w:val="54C942F7"/>
    <w:rsid w:val="5549471D"/>
    <w:rsid w:val="554C0D69"/>
    <w:rsid w:val="57651AEC"/>
    <w:rsid w:val="58235A8F"/>
    <w:rsid w:val="596C0CB3"/>
    <w:rsid w:val="59DE33BD"/>
    <w:rsid w:val="5A3A29AA"/>
    <w:rsid w:val="5B8E1924"/>
    <w:rsid w:val="5C7E6F8C"/>
    <w:rsid w:val="5C7F7B1B"/>
    <w:rsid w:val="5D135452"/>
    <w:rsid w:val="5D78353A"/>
    <w:rsid w:val="5D7A18E5"/>
    <w:rsid w:val="5EEA3696"/>
    <w:rsid w:val="5F255268"/>
    <w:rsid w:val="61761796"/>
    <w:rsid w:val="63043035"/>
    <w:rsid w:val="63116703"/>
    <w:rsid w:val="63DB3684"/>
    <w:rsid w:val="65A94BEA"/>
    <w:rsid w:val="65C6174B"/>
    <w:rsid w:val="68810835"/>
    <w:rsid w:val="6B051CFD"/>
    <w:rsid w:val="6BDC7C19"/>
    <w:rsid w:val="6D79346D"/>
    <w:rsid w:val="705175AA"/>
    <w:rsid w:val="727D7636"/>
    <w:rsid w:val="751705B3"/>
    <w:rsid w:val="777C1844"/>
    <w:rsid w:val="78970A45"/>
    <w:rsid w:val="789C5875"/>
    <w:rsid w:val="78AF2513"/>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qFormat/>
    <w:uiPriority w:val="0"/>
    <w:pPr>
      <w:ind w:leftChars="0" w:firstLine="210"/>
    </w:pPr>
    <w:rPr>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No Spacing"/>
    <w:basedOn w:val="1"/>
    <w:qFormat/>
    <w:uiPriority w:val="1"/>
    <w:pPr>
      <w:widowControl/>
      <w:snapToGrid w:val="0"/>
      <w:contextualSpacing/>
      <w:jc w:val="left"/>
    </w:pPr>
    <w:rPr>
      <w:kern w:val="0"/>
      <w:sz w:val="21"/>
      <w:szCs w:val="22"/>
      <w:lang w:eastAsia="en-US" w:bidi="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3485</Words>
  <Characters>3721</Characters>
  <Lines>0</Lines>
  <Paragraphs>0</Paragraphs>
  <TotalTime>0</TotalTime>
  <ScaleCrop>false</ScaleCrop>
  <LinksUpToDate>false</LinksUpToDate>
  <CharactersWithSpaces>4130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张泽宇</cp:lastModifiedBy>
  <dcterms:modified xsi:type="dcterms:W3CDTF">2023-07-20T12:13:31Z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EE8D9924CB8442F38BB314E9F87F2E58_13</vt:lpwstr>
  </property>
</Properties>
</file>