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沪昆国家高速贵阳至安顺段扩容工程八标钢箱梁项目租赁临时支墩</w:t>
      </w: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钢支撑及附件招标文件</w:t>
      </w: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rPr>
          <w:rFonts w:asciiTheme="majorEastAsia" w:hAnsiTheme="majorEastAsia" w:eastAsiaTheme="majorEastAsia" w:cstheme="majorEastAsia"/>
          <w:sz w:val="48"/>
          <w:szCs w:val="48"/>
        </w:rPr>
      </w:pPr>
    </w:p>
    <w:tbl>
      <w:tblPr>
        <w:tblStyle w:val="6"/>
        <w:tblpPr w:leftFromText="180" w:rightFromText="180" w:vertAnchor="text" w:horzAnchor="page" w:tblpX="1774" w:tblpY="615"/>
        <w:tblOverlap w:val="never"/>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cs="宋体"/>
                <w:sz w:val="28"/>
                <w:szCs w:val="28"/>
              </w:rPr>
              <w:t>gygjg@crrcgc.cc</w:t>
            </w:r>
          </w:p>
        </w:tc>
      </w:tr>
    </w:tbl>
    <w:p>
      <w:pP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br w:type="page"/>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招标说明：</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基于公平、公正、公开的原则，我公司拟对“沪昆国家高速贵阳至安顺段扩容工程八标钢箱梁项目租赁临时支墩钢支撑及附件”进行公开招标。请贵公司按照统一报价表对该工程进行投标报价，如贵公司认为有不完整或有缺项的内容，可进行补充说明。现将招标情况作以下简要说明，如有疑问可电询联系人。</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工程概况：</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2.1 工程名称：沪昆国家高速贵阳至安顺段扩容工程八标钢箱梁项目租赁临时支墩钢支撑及附件；</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2.2 工程地址：清镇市站街镇；</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2.3 招标范围：租赁临时支墩钢支撑及附件；</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2.4 计划开工日期：计划开工日期：2023年11月10日（具体以甲方开工令为准）；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2.5 工期要求：120天；</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2.6 工程量：临时支墩1500.000t，详见施工图及施工方案。（最终以实际租赁量为准）；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2.7 具体情况详见图纸附件一。</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报价方式：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3.1投标单位根据自身情况填写最终报价</w:t>
      </w:r>
      <w:r>
        <w:rPr>
          <w:rFonts w:hint="eastAsia" w:ascii="宋体" w:hAnsi="宋体" w:eastAsia="宋体" w:cs="宋体"/>
          <w:b/>
          <w:sz w:val="28"/>
          <w:szCs w:val="28"/>
        </w:rPr>
        <w:t>（不含税）</w:t>
      </w:r>
      <w:r>
        <w:rPr>
          <w:rFonts w:hint="eastAsia" w:ascii="宋体" w:hAnsi="宋体" w:eastAsia="宋体" w:cs="宋体"/>
          <w:sz w:val="28"/>
          <w:szCs w:val="28"/>
        </w:rPr>
        <w: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3.2该投标报价是由投标人按照招标文件、承包范围、合同条款、现场条件、施工组织设计等资料和实际情况进行投标报价并经招标人确认、双方协商一致后的综合单价；</w:t>
      </w:r>
    </w:p>
    <w:p>
      <w:pPr>
        <w:spacing w:line="560" w:lineRule="exact"/>
        <w:ind w:firstLine="560" w:firstLineChars="200"/>
        <w:jc w:val="left"/>
        <w:rPr>
          <w:rFonts w:ascii="宋体" w:hAnsi="宋体"/>
          <w:color w:val="000000"/>
          <w:sz w:val="28"/>
          <w:szCs w:val="28"/>
          <w:u w:val="single"/>
        </w:rPr>
      </w:pPr>
      <w:r>
        <w:rPr>
          <w:rFonts w:hint="eastAsia" w:ascii="宋体" w:hAnsi="宋体" w:eastAsia="宋体" w:cs="宋体"/>
          <w:sz w:val="28"/>
          <w:szCs w:val="28"/>
          <w:u w:val="single"/>
        </w:rPr>
        <w:t>3.3须提供增值税专用发票。</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投标人要求：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4.1 为完成本工程项目，参加投标的单位须具有营业执照和开户行许可证；</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4.2 投标单位必须具有中华人民共和国独立法人资格；</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4.3 投标单位必须具备纳税资格，并具有依法纳税的良好记录；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4.4 投标单位要具有相应承包资质；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4.5 评标时，招投标双方将进行该项目的现场答疑，投标方可对该项目施工工艺、计划投入人力等情况进行介绍；</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4.6 投标人必须是本公司合格供应商，若不是，可以联系招标人提交资料评定。</w:t>
      </w:r>
    </w:p>
    <w:p>
      <w:pPr>
        <w:numPr>
          <w:ilvl w:val="0"/>
          <w:numId w:val="1"/>
        </w:numPr>
        <w:jc w:val="left"/>
        <w:rPr>
          <w:rFonts w:ascii="宋体" w:hAnsi="宋体" w:eastAsia="宋体" w:cs="宋体"/>
          <w:b/>
          <w:bCs/>
          <w:sz w:val="28"/>
          <w:szCs w:val="28"/>
        </w:rPr>
      </w:pPr>
      <w:r>
        <w:rPr>
          <w:rFonts w:hint="eastAsia" w:ascii="宋体" w:hAnsi="宋体" w:eastAsia="宋体" w:cs="宋体"/>
          <w:b/>
          <w:bCs/>
          <w:sz w:val="28"/>
          <w:szCs w:val="28"/>
        </w:rPr>
        <w:t>承包内容：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5.1沪昆国家高速贵阳至安顺段扩容工程七、八标钢箱梁项目，本次招标租赁的临时支墩，包括贵安七标1座钢箱梁匝道桥及贵安八标跨清织高速主线桥左右幅、4座匝道及两座车行天桥。现场所有钢箱梁安装均采用临时支墩原位吊装，需临时支墩约1500.000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5.2投标方负责包括但不限于图纸所示钢箱梁现场安装所需的临时支墩钢支撑及附件材料。钢支撑及附件材料数量必须满足施工工期要求；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5.3租赁物品规格、数量，以租赁发货单为准；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5.4租赁方负责租赁物进出场运输；租赁方所在地的装车及卸车由租赁方负责，投标方所在地的装车及卸车由投标方负责，以综合固定单价包干形式承包。</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6．计量支付：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6.1租赁期间自乙方提货之日起计算租金，退租赁物全部归还完毕之日止（具体日期以收发货人在收发货单上的签字日期为准）；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6.2租金计算方式：租赁数量×租赁单价×租用天数；</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6.3实际数量以双方交接验收凭据为准，并作为租金结算的有效依据；以重量计量的货品，按理论重量计重；</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6.4租赁方每月25日之前付清上个月实际发生租金、维修费等相关费用，出租方提供符合租赁方机构所在地主管税务机关规定的增值税专用发票；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6.5租赁方对出租人的合同款项支付方式包括：银行转账、承兑汇票、银信等，如租赁采用承兑汇票、银信或其他金融产品等方式付款，贴息费用和手续费等相关费用由出租人自行承担。</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7．投标截止及投标文件递交方式：</w:t>
      </w:r>
    </w:p>
    <w:p>
      <w:pPr>
        <w:ind w:left="420" w:leftChars="200"/>
        <w:jc w:val="left"/>
        <w:rPr>
          <w:rFonts w:ascii="宋体" w:hAnsi="宋体" w:eastAsia="宋体" w:cs="宋体"/>
          <w:sz w:val="28"/>
          <w:szCs w:val="28"/>
        </w:rPr>
      </w:pPr>
      <w:r>
        <w:rPr>
          <w:rFonts w:hint="eastAsia" w:ascii="宋体" w:hAnsi="宋体" w:eastAsia="宋体" w:cs="宋体"/>
          <w:sz w:val="28"/>
          <w:szCs w:val="28"/>
        </w:rPr>
        <w:t>7.1 投标截止时间：2023年1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ind w:left="420" w:leftChars="200"/>
        <w:jc w:val="left"/>
        <w:rPr>
          <w:rFonts w:ascii="宋体" w:hAnsi="宋体" w:eastAsia="宋体" w:cs="宋体"/>
          <w:sz w:val="28"/>
          <w:szCs w:val="28"/>
        </w:rPr>
      </w:pPr>
      <w:r>
        <w:rPr>
          <w:rFonts w:hint="eastAsia" w:ascii="宋体" w:hAnsi="宋体" w:eastAsia="宋体" w:cs="宋体"/>
          <w:sz w:val="28"/>
          <w:szCs w:val="28"/>
        </w:rPr>
        <w:t>7.2 投标文件递送方式：投标人或代表人携带纸质版投标文件递送到开标地点。电子版投标报价单以</w:t>
      </w:r>
      <w:r>
        <w:rPr>
          <w:rFonts w:hint="eastAsia" w:ascii="宋体" w:hAnsi="宋体" w:eastAsia="宋体" w:cs="宋体"/>
          <w:b/>
          <w:bCs/>
          <w:color w:val="FF0000"/>
          <w:sz w:val="28"/>
          <w:szCs w:val="28"/>
        </w:rPr>
        <w:t>PDF版本形式</w:t>
      </w:r>
      <w:r>
        <w:rPr>
          <w:rFonts w:hint="eastAsia" w:ascii="宋体" w:hAnsi="宋体" w:eastAsia="宋体" w:cs="宋体"/>
          <w:sz w:val="28"/>
          <w:szCs w:val="28"/>
        </w:rPr>
        <w:t>发送至指定邮箱：gygjg@crrcgc.cc。</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8．开标时间及地点：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8.1 开标时间：2023年</w:t>
      </w:r>
      <w:r>
        <w:rPr>
          <w:rFonts w:hint="eastAsia" w:ascii="宋体" w:hAnsi="宋体" w:eastAsia="宋体" w:cs="宋体"/>
          <w:sz w:val="28"/>
          <w:szCs w:val="28"/>
          <w:lang w:val="en-US" w:eastAsia="zh-CN"/>
        </w:rPr>
        <w:t>11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bookmarkStart w:id="0" w:name="_GoBack"/>
      <w:bookmarkEnd w:id="0"/>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8.2 开标地点：贵州省贵阳市修文县久长镇东屏村贵州汇通申发钢结构有限公司办公大楼四楼会议室。</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9．评标标准和原则：</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9.1 合理低价法；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9.2 评标工作遵循公正、公平、择优的原则。</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10．投标文件要求：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投标文件包括：</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10.1 投标函、投标报价单；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10.2 投标项目施工方案、投入人力机械计划等；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10.3 投标单位概况、营业执照、资质证书、安全生产许可证、税务登记证等有关投标单位的资质资料（复印件加盖红章）；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10.4 提供项目负责人及联系方式，近年已施工过的类似工程的施工业绩及其他施工业绩，在建工程情况，施工组织设计等；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10.5 以上资料需加盖投标单位公章；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10.6 密封要求：投标文件要求密封，并加盖投标人法人或单位印章，封面写明工程名称，投标单位名称和封标时间。</w:t>
      </w:r>
    </w:p>
    <w:p>
      <w:pPr>
        <w:jc w:val="left"/>
        <w:rPr>
          <w:rFonts w:asciiTheme="majorEastAsia" w:hAnsiTheme="majorEastAsia" w:eastAsiaTheme="majorEastAsia" w:cstheme="majorEastAsia"/>
          <w:sz w:val="32"/>
          <w:szCs w:val="32"/>
        </w:rPr>
      </w:pPr>
    </w:p>
    <w:p>
      <w:pPr>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贵州汇通申发钢结构有限公司</w:t>
      </w:r>
    </w:p>
    <w:p>
      <w:pPr>
        <w:wordWrap w:val="0"/>
        <w:jc w:val="right"/>
        <w:rPr>
          <w:rFonts w:asciiTheme="majorEastAsia" w:hAnsiTheme="majorEastAsia" w:eastAsiaTheme="majorEastAsia" w:cstheme="majorEastAsia"/>
          <w:sz w:val="28"/>
          <w:szCs w:val="28"/>
        </w:rPr>
      </w:pPr>
      <w:r>
        <w:rPr>
          <w:rFonts w:hint="eastAsia" w:ascii="宋体" w:hAnsi="宋体" w:eastAsia="宋体" w:cs="宋体"/>
          <w:sz w:val="28"/>
          <w:szCs w:val="28"/>
        </w:rPr>
        <w:t>2023年1</w:t>
      </w:r>
      <w:r>
        <w:rPr>
          <w:rFonts w:hint="eastAsia" w:ascii="宋体" w:hAnsi="宋体" w:eastAsia="宋体" w:cs="宋体"/>
          <w:sz w:val="28"/>
          <w:szCs w:val="28"/>
          <w:lang w:val="en-US" w:eastAsia="zh-CN"/>
        </w:rPr>
        <w:t>1</w:t>
      </w:r>
      <w:r>
        <w:rPr>
          <w:rFonts w:hint="eastAsia" w:ascii="宋体" w:hAnsi="宋体" w:eastAsia="宋体" w:cs="宋体"/>
          <w:sz w:val="28"/>
          <w:szCs w:val="28"/>
        </w:rPr>
        <w:t>月2日</w:t>
      </w:r>
      <w:r>
        <w:rPr>
          <w:rFonts w:hint="eastAsia" w:asciiTheme="majorEastAsia" w:hAnsiTheme="majorEastAsia" w:eastAsiaTheme="majorEastAsia" w:cstheme="majorEastAsia"/>
          <w:sz w:val="28"/>
          <w:szCs w:val="28"/>
        </w:rPr>
        <w:t xml:space="preserve">  </w:t>
      </w:r>
    </w:p>
    <w:p>
      <w:pPr>
        <w:jc w:val="right"/>
        <w:rPr>
          <w:rFonts w:asciiTheme="majorEastAsia" w:hAnsiTheme="majorEastAsia" w:eastAsiaTheme="majorEastAsia" w:cstheme="majorEastAsia"/>
          <w:sz w:val="28"/>
          <w:szCs w:val="28"/>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附件一 ：项目图纸</w:t>
      </w: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附件二 ：投标报价单</w:t>
      </w:r>
    </w:p>
    <w:p>
      <w:pPr>
        <w:pStyle w:val="9"/>
        <w:rPr>
          <w:lang w:eastAsia="zh-CN"/>
        </w:rPr>
      </w:pPr>
    </w:p>
    <w:p>
      <w:pPr>
        <w:pStyle w:val="9"/>
        <w:rPr>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316"/>
        <w:gridCol w:w="1409"/>
        <w:gridCol w:w="849"/>
        <w:gridCol w:w="1075"/>
        <w:gridCol w:w="1350"/>
        <w:gridCol w:w="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31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物资名称</w:t>
            </w:r>
          </w:p>
        </w:tc>
        <w:tc>
          <w:tcPr>
            <w:tcW w:w="140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规格型号</w:t>
            </w:r>
          </w:p>
        </w:tc>
        <w:tc>
          <w:tcPr>
            <w:tcW w:w="84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计价单位</w:t>
            </w:r>
          </w:p>
        </w:tc>
        <w:tc>
          <w:tcPr>
            <w:tcW w:w="10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租金单价（元/t）</w:t>
            </w:r>
          </w:p>
        </w:tc>
        <w:tc>
          <w:tcPr>
            <w:tcW w:w="1350"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运费（元/t)</w:t>
            </w:r>
          </w:p>
        </w:tc>
        <w:tc>
          <w:tcPr>
            <w:tcW w:w="1763"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1</w:t>
            </w:r>
          </w:p>
        </w:tc>
        <w:tc>
          <w:tcPr>
            <w:tcW w:w="1316" w:type="dxa"/>
          </w:tcPr>
          <w:p>
            <w:pPr>
              <w:spacing w:line="540" w:lineRule="exact"/>
              <w:jc w:val="center"/>
              <w:rPr>
                <w:rFonts w:ascii="宋体" w:hAnsi="宋体" w:eastAsia="宋体" w:cs="宋体"/>
                <w:sz w:val="28"/>
                <w:szCs w:val="28"/>
              </w:rPr>
            </w:pPr>
          </w:p>
        </w:tc>
        <w:tc>
          <w:tcPr>
            <w:tcW w:w="1409" w:type="dxa"/>
          </w:tcPr>
          <w:p>
            <w:pPr>
              <w:spacing w:line="540" w:lineRule="exact"/>
              <w:jc w:val="center"/>
              <w:rPr>
                <w:rFonts w:ascii="宋体" w:hAnsi="宋体" w:eastAsia="宋体" w:cs="宋体"/>
                <w:sz w:val="28"/>
                <w:szCs w:val="28"/>
              </w:rPr>
            </w:pPr>
          </w:p>
        </w:tc>
        <w:tc>
          <w:tcPr>
            <w:tcW w:w="84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吨</w:t>
            </w:r>
          </w:p>
        </w:tc>
        <w:tc>
          <w:tcPr>
            <w:tcW w:w="1075" w:type="dxa"/>
          </w:tcPr>
          <w:p>
            <w:pPr>
              <w:spacing w:line="540" w:lineRule="exact"/>
              <w:jc w:val="center"/>
              <w:rPr>
                <w:rFonts w:ascii="宋体" w:hAnsi="宋体" w:eastAsia="宋体" w:cs="宋体"/>
                <w:sz w:val="28"/>
                <w:szCs w:val="28"/>
              </w:rPr>
            </w:pPr>
          </w:p>
        </w:tc>
        <w:tc>
          <w:tcPr>
            <w:tcW w:w="1350" w:type="dxa"/>
          </w:tcPr>
          <w:p>
            <w:pPr>
              <w:spacing w:line="540" w:lineRule="exact"/>
              <w:jc w:val="center"/>
              <w:rPr>
                <w:rFonts w:ascii="宋体" w:hAnsi="宋体" w:eastAsia="宋体" w:cs="宋体"/>
                <w:sz w:val="28"/>
                <w:szCs w:val="28"/>
              </w:rPr>
            </w:pPr>
          </w:p>
        </w:tc>
        <w:tc>
          <w:tcPr>
            <w:tcW w:w="1763"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2</w:t>
            </w:r>
          </w:p>
        </w:tc>
        <w:tc>
          <w:tcPr>
            <w:tcW w:w="1316" w:type="dxa"/>
          </w:tcPr>
          <w:p>
            <w:pPr>
              <w:spacing w:line="540" w:lineRule="exact"/>
              <w:jc w:val="center"/>
              <w:rPr>
                <w:rFonts w:ascii="宋体" w:hAnsi="宋体" w:eastAsia="宋体" w:cs="宋体"/>
                <w:sz w:val="28"/>
                <w:szCs w:val="28"/>
              </w:rPr>
            </w:pPr>
          </w:p>
        </w:tc>
        <w:tc>
          <w:tcPr>
            <w:tcW w:w="1409" w:type="dxa"/>
          </w:tcPr>
          <w:p>
            <w:pPr>
              <w:spacing w:line="540" w:lineRule="exact"/>
              <w:jc w:val="center"/>
              <w:rPr>
                <w:rFonts w:ascii="宋体" w:hAnsi="宋体" w:eastAsia="宋体" w:cs="宋体"/>
                <w:sz w:val="28"/>
                <w:szCs w:val="28"/>
              </w:rPr>
            </w:pPr>
          </w:p>
        </w:tc>
        <w:tc>
          <w:tcPr>
            <w:tcW w:w="84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吨</w:t>
            </w:r>
          </w:p>
        </w:tc>
        <w:tc>
          <w:tcPr>
            <w:tcW w:w="1075" w:type="dxa"/>
          </w:tcPr>
          <w:p>
            <w:pPr>
              <w:spacing w:line="540" w:lineRule="exact"/>
              <w:jc w:val="center"/>
              <w:rPr>
                <w:rFonts w:ascii="宋体" w:hAnsi="宋体" w:eastAsia="宋体" w:cs="宋体"/>
                <w:sz w:val="28"/>
                <w:szCs w:val="28"/>
              </w:rPr>
            </w:pPr>
          </w:p>
        </w:tc>
        <w:tc>
          <w:tcPr>
            <w:tcW w:w="1350" w:type="dxa"/>
          </w:tcPr>
          <w:p>
            <w:pPr>
              <w:spacing w:line="540" w:lineRule="exact"/>
              <w:jc w:val="center"/>
              <w:rPr>
                <w:rFonts w:ascii="宋体" w:hAnsi="宋体" w:eastAsia="宋体" w:cs="宋体"/>
                <w:sz w:val="28"/>
                <w:szCs w:val="28"/>
              </w:rPr>
            </w:pPr>
          </w:p>
        </w:tc>
        <w:tc>
          <w:tcPr>
            <w:tcW w:w="1763"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3</w:t>
            </w:r>
          </w:p>
        </w:tc>
        <w:tc>
          <w:tcPr>
            <w:tcW w:w="1316" w:type="dxa"/>
          </w:tcPr>
          <w:p>
            <w:pPr>
              <w:spacing w:line="540" w:lineRule="exact"/>
              <w:jc w:val="center"/>
              <w:rPr>
                <w:rFonts w:ascii="宋体" w:hAnsi="宋体" w:eastAsia="宋体" w:cs="宋体"/>
                <w:sz w:val="28"/>
                <w:szCs w:val="28"/>
              </w:rPr>
            </w:pPr>
          </w:p>
        </w:tc>
        <w:tc>
          <w:tcPr>
            <w:tcW w:w="1409" w:type="dxa"/>
          </w:tcPr>
          <w:p>
            <w:pPr>
              <w:spacing w:line="540" w:lineRule="exact"/>
              <w:jc w:val="center"/>
              <w:rPr>
                <w:rFonts w:ascii="宋体" w:hAnsi="宋体" w:eastAsia="宋体" w:cs="宋体"/>
                <w:sz w:val="28"/>
                <w:szCs w:val="28"/>
              </w:rPr>
            </w:pPr>
          </w:p>
        </w:tc>
        <w:tc>
          <w:tcPr>
            <w:tcW w:w="849"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吨</w:t>
            </w:r>
          </w:p>
        </w:tc>
        <w:tc>
          <w:tcPr>
            <w:tcW w:w="1075" w:type="dxa"/>
          </w:tcPr>
          <w:p>
            <w:pPr>
              <w:spacing w:line="540" w:lineRule="exact"/>
              <w:jc w:val="center"/>
              <w:rPr>
                <w:rFonts w:ascii="宋体" w:hAnsi="宋体" w:eastAsia="宋体" w:cs="宋体"/>
                <w:sz w:val="28"/>
                <w:szCs w:val="28"/>
              </w:rPr>
            </w:pPr>
          </w:p>
        </w:tc>
        <w:tc>
          <w:tcPr>
            <w:tcW w:w="1350" w:type="dxa"/>
          </w:tcPr>
          <w:p>
            <w:pPr>
              <w:spacing w:line="540" w:lineRule="exact"/>
              <w:jc w:val="center"/>
              <w:rPr>
                <w:rFonts w:ascii="宋体" w:hAnsi="宋体" w:eastAsia="宋体" w:cs="宋体"/>
                <w:sz w:val="28"/>
                <w:szCs w:val="28"/>
              </w:rPr>
            </w:pPr>
          </w:p>
        </w:tc>
        <w:tc>
          <w:tcPr>
            <w:tcW w:w="1763"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4</w:t>
            </w:r>
          </w:p>
        </w:tc>
        <w:tc>
          <w:tcPr>
            <w:tcW w:w="1316" w:type="dxa"/>
          </w:tcPr>
          <w:p>
            <w:pPr>
              <w:spacing w:line="540" w:lineRule="exact"/>
              <w:jc w:val="center"/>
              <w:rPr>
                <w:rFonts w:ascii="宋体" w:hAnsi="宋体" w:eastAsia="宋体" w:cs="宋体"/>
                <w:sz w:val="28"/>
                <w:szCs w:val="28"/>
              </w:rPr>
            </w:pPr>
            <w:r>
              <w:rPr>
                <w:rFonts w:hint="eastAsia" w:ascii="宋体" w:hAnsi="宋体" w:eastAsia="宋体" w:cs="宋体"/>
                <w:szCs w:val="21"/>
              </w:rPr>
              <w:t>增值税</w:t>
            </w:r>
          </w:p>
        </w:tc>
        <w:tc>
          <w:tcPr>
            <w:tcW w:w="1409" w:type="dxa"/>
          </w:tcPr>
          <w:p>
            <w:pPr>
              <w:spacing w:line="540" w:lineRule="exact"/>
              <w:jc w:val="center"/>
              <w:rPr>
                <w:rFonts w:ascii="宋体" w:hAnsi="宋体" w:eastAsia="宋体" w:cs="宋体"/>
                <w:sz w:val="28"/>
                <w:szCs w:val="28"/>
              </w:rPr>
            </w:pPr>
          </w:p>
        </w:tc>
        <w:tc>
          <w:tcPr>
            <w:tcW w:w="849" w:type="dxa"/>
          </w:tcPr>
          <w:p>
            <w:pPr>
              <w:spacing w:line="540" w:lineRule="exact"/>
              <w:jc w:val="center"/>
              <w:rPr>
                <w:rFonts w:ascii="宋体" w:hAnsi="宋体" w:eastAsia="宋体" w:cs="宋体"/>
                <w:sz w:val="28"/>
                <w:szCs w:val="28"/>
              </w:rPr>
            </w:pPr>
          </w:p>
        </w:tc>
        <w:tc>
          <w:tcPr>
            <w:tcW w:w="1075" w:type="dxa"/>
          </w:tcPr>
          <w:p>
            <w:pPr>
              <w:spacing w:line="540" w:lineRule="exact"/>
              <w:jc w:val="center"/>
              <w:rPr>
                <w:rFonts w:ascii="宋体" w:hAnsi="宋体" w:eastAsia="宋体" w:cs="宋体"/>
                <w:sz w:val="28"/>
                <w:szCs w:val="28"/>
              </w:rPr>
            </w:pPr>
          </w:p>
        </w:tc>
        <w:tc>
          <w:tcPr>
            <w:tcW w:w="1350" w:type="dxa"/>
          </w:tcPr>
          <w:p>
            <w:pPr>
              <w:spacing w:line="540" w:lineRule="exact"/>
              <w:jc w:val="center"/>
              <w:rPr>
                <w:rFonts w:ascii="宋体" w:hAnsi="宋体" w:eastAsia="宋体" w:cs="宋体"/>
                <w:sz w:val="28"/>
                <w:szCs w:val="28"/>
              </w:rPr>
            </w:pPr>
          </w:p>
        </w:tc>
        <w:tc>
          <w:tcPr>
            <w:tcW w:w="1763" w:type="dxa"/>
          </w:tcPr>
          <w:p>
            <w:pPr>
              <w:spacing w:line="540" w:lineRule="exact"/>
              <w:jc w:val="center"/>
              <w:rPr>
                <w:rFonts w:ascii="宋体" w:hAnsi="宋体" w:eastAsia="宋体" w:cs="宋体"/>
                <w:sz w:val="18"/>
                <w:szCs w:val="18"/>
              </w:rPr>
            </w:pPr>
            <w:r>
              <w:rPr>
                <w:rFonts w:hint="eastAsia" w:ascii="宋体" w:hAnsi="宋体" w:eastAsia="宋体" w:cs="宋体"/>
                <w:sz w:val="18"/>
                <w:szCs w:val="18"/>
              </w:rPr>
              <w:t>明确增值税税率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5</w:t>
            </w:r>
          </w:p>
        </w:tc>
        <w:tc>
          <w:tcPr>
            <w:tcW w:w="1316" w:type="dxa"/>
          </w:tcPr>
          <w:p>
            <w:pPr>
              <w:spacing w:line="540" w:lineRule="exact"/>
              <w:jc w:val="center"/>
              <w:rPr>
                <w:rFonts w:ascii="宋体" w:hAnsi="宋体" w:eastAsia="宋体" w:cs="宋体"/>
                <w:sz w:val="28"/>
                <w:szCs w:val="28"/>
              </w:rPr>
            </w:pPr>
          </w:p>
        </w:tc>
        <w:tc>
          <w:tcPr>
            <w:tcW w:w="1409" w:type="dxa"/>
          </w:tcPr>
          <w:p>
            <w:pPr>
              <w:spacing w:line="540" w:lineRule="exact"/>
              <w:jc w:val="center"/>
              <w:rPr>
                <w:rFonts w:ascii="宋体" w:hAnsi="宋体" w:eastAsia="宋体" w:cs="宋体"/>
                <w:sz w:val="28"/>
                <w:szCs w:val="28"/>
              </w:rPr>
            </w:pPr>
          </w:p>
        </w:tc>
        <w:tc>
          <w:tcPr>
            <w:tcW w:w="849" w:type="dxa"/>
          </w:tcPr>
          <w:p>
            <w:pPr>
              <w:spacing w:line="540" w:lineRule="exact"/>
              <w:jc w:val="center"/>
              <w:rPr>
                <w:rFonts w:ascii="宋体" w:hAnsi="宋体" w:eastAsia="宋体" w:cs="宋体"/>
                <w:sz w:val="28"/>
                <w:szCs w:val="28"/>
              </w:rPr>
            </w:pPr>
          </w:p>
        </w:tc>
        <w:tc>
          <w:tcPr>
            <w:tcW w:w="10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总计</w:t>
            </w:r>
          </w:p>
        </w:tc>
        <w:tc>
          <w:tcPr>
            <w:tcW w:w="1350" w:type="dxa"/>
          </w:tcPr>
          <w:p>
            <w:pPr>
              <w:spacing w:line="540" w:lineRule="exact"/>
              <w:jc w:val="center"/>
              <w:rPr>
                <w:rFonts w:ascii="宋体" w:hAnsi="宋体" w:eastAsia="宋体" w:cs="宋体"/>
                <w:sz w:val="28"/>
                <w:szCs w:val="28"/>
              </w:rPr>
            </w:pPr>
          </w:p>
        </w:tc>
        <w:tc>
          <w:tcPr>
            <w:tcW w:w="1763"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8" w:type="dxa"/>
            <w:gridSpan w:val="7"/>
          </w:tcPr>
          <w:p>
            <w:pPr>
              <w:spacing w:line="540" w:lineRule="exact"/>
              <w:rPr>
                <w:rFonts w:ascii="宋体" w:hAnsi="宋体" w:eastAsia="宋体" w:cs="宋体"/>
                <w:sz w:val="28"/>
                <w:szCs w:val="28"/>
              </w:rPr>
            </w:pPr>
            <w:r>
              <w:rPr>
                <w:rFonts w:hint="eastAsia" w:ascii="宋体" w:hAnsi="宋体" w:eastAsia="宋体" w:cs="宋体"/>
                <w:sz w:val="28"/>
                <w:szCs w:val="28"/>
              </w:rPr>
              <w:t>注：其余事项另附表格说明。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8" w:type="dxa"/>
            <w:gridSpan w:val="7"/>
          </w:tcPr>
          <w:p>
            <w:pPr>
              <w:spacing w:line="540" w:lineRule="exact"/>
              <w:jc w:val="right"/>
              <w:rPr>
                <w:rFonts w:ascii="宋体" w:hAnsi="宋体" w:eastAsia="宋体" w:cs="宋体"/>
                <w:sz w:val="28"/>
                <w:szCs w:val="28"/>
              </w:rPr>
            </w:pPr>
            <w:r>
              <w:rPr>
                <w:rFonts w:hint="eastAsia" w:ascii="宋体" w:hAnsi="宋体" w:eastAsia="宋体" w:cs="宋体"/>
                <w:sz w:val="28"/>
                <w:szCs w:val="28"/>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8" w:type="dxa"/>
            <w:gridSpan w:val="7"/>
          </w:tcPr>
          <w:p>
            <w:pPr>
              <w:spacing w:line="540" w:lineRule="exact"/>
              <w:jc w:val="right"/>
              <w:rPr>
                <w:rFonts w:ascii="宋体" w:hAnsi="宋体" w:eastAsia="宋体" w:cs="宋体"/>
                <w:sz w:val="28"/>
                <w:szCs w:val="28"/>
              </w:rPr>
            </w:pPr>
            <w:r>
              <w:rPr>
                <w:rFonts w:hint="eastAsia" w:ascii="宋体" w:hAnsi="宋体" w:eastAsia="宋体" w:cs="宋体"/>
                <w:sz w:val="28"/>
                <w:szCs w:val="28"/>
              </w:rPr>
              <w:t>日期</w:t>
            </w:r>
          </w:p>
        </w:tc>
      </w:tr>
    </w:tbl>
    <w:p>
      <w:pPr>
        <w:pStyle w:val="9"/>
        <w:rPr>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附件三 ：投标函</w:t>
      </w:r>
    </w:p>
    <w:p>
      <w:pPr>
        <w:spacing w:line="360" w:lineRule="auto"/>
        <w:jc w:val="center"/>
        <w:rPr>
          <w:rFonts w:ascii="SimSun, STSong" w:hAnsi="SimSun, STSong" w:eastAsia="SimSun, STSong"/>
          <w:b/>
          <w:sz w:val="24"/>
        </w:rPr>
      </w:pPr>
    </w:p>
    <w:p>
      <w:pPr>
        <w:spacing w:line="360" w:lineRule="auto"/>
        <w:jc w:val="center"/>
      </w:pPr>
      <w:r>
        <w:rPr>
          <w:rFonts w:hint="eastAsia" w:ascii="SimSun, STSong" w:hAnsi="SimSun, STSong" w:eastAsia="SimSun, STSong"/>
          <w:b/>
          <w:sz w:val="24"/>
        </w:rPr>
        <w:t>投  标  函</w:t>
      </w:r>
    </w:p>
    <w:p>
      <w:pPr>
        <w:spacing w:line="36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60" w:lineRule="auto"/>
      </w:pPr>
      <w:r>
        <w:rPr>
          <w:rFonts w:hint="eastAsia" w:ascii="宋体" w:hAnsi="宋体" w:eastAsia="宋体" w:cs="宋体"/>
          <w:sz w:val="24"/>
        </w:rPr>
        <w:t>1、</w:t>
      </w:r>
      <w:r>
        <w:rPr>
          <w:rFonts w:hint="eastAsia" w:ascii="SimSun, STSong" w:hAnsi="SimSun, STSong" w:eastAsia="SimSun, STSong"/>
          <w:sz w:val="24"/>
        </w:rPr>
        <w:t>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60" w:lineRule="auto"/>
      </w:pPr>
      <w:r>
        <w:rPr>
          <w:rFonts w:hint="eastAsia" w:ascii="宋体" w:hAnsi="宋体" w:eastAsia="宋体" w:cs="宋体"/>
          <w:sz w:val="24"/>
        </w:rPr>
        <w:t>2、</w:t>
      </w:r>
      <w:r>
        <w:rPr>
          <w:rFonts w:hint="eastAsia" w:ascii="SimSun, STSong" w:hAnsi="SimSun, STSong" w:eastAsia="SimSun, STSong"/>
          <w:sz w:val="24"/>
        </w:rPr>
        <w:t>我方已详细审核全部招标文件，包括修改文件（如有时）及有关附件。</w:t>
      </w:r>
    </w:p>
    <w:p>
      <w:pPr>
        <w:spacing w:line="360" w:lineRule="auto"/>
      </w:pPr>
      <w:r>
        <w:rPr>
          <w:rFonts w:hint="eastAsia" w:ascii="宋体" w:hAnsi="宋体" w:eastAsia="宋体" w:cs="宋体"/>
          <w:sz w:val="24"/>
        </w:rPr>
        <w:t>3、</w:t>
      </w:r>
      <w:r>
        <w:rPr>
          <w:rFonts w:hint="eastAsia" w:ascii="SimSun, STSong" w:hAnsi="SimSun, STSong" w:eastAsia="SimSun, STSong"/>
          <w:sz w:val="24"/>
        </w:rPr>
        <w:t>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60" w:lineRule="auto"/>
      </w:pPr>
      <w:r>
        <w:rPr>
          <w:rFonts w:hint="eastAsia" w:ascii="宋体" w:hAnsi="宋体" w:eastAsia="宋体" w:cs="宋体"/>
          <w:sz w:val="24"/>
        </w:rPr>
        <w:t>4、</w:t>
      </w:r>
      <w:r>
        <w:rPr>
          <w:rFonts w:hint="eastAsia" w:ascii="SimSun, STSong" w:hAnsi="SimSun, STSong" w:eastAsia="SimSun, STSong"/>
          <w:sz w:val="24"/>
        </w:rPr>
        <w:t>我方同意所提交的投标文件在招标文件的投标须知中规定的投标有效期内有效，在此期间内如果中标，我方将受此约束。</w:t>
      </w:r>
    </w:p>
    <w:p>
      <w:pPr>
        <w:spacing w:line="360" w:lineRule="auto"/>
      </w:pPr>
      <w:r>
        <w:rPr>
          <w:rFonts w:hint="eastAsia" w:ascii="宋体" w:hAnsi="宋体" w:eastAsia="宋体" w:cs="宋体"/>
          <w:sz w:val="24"/>
        </w:rPr>
        <w:t>5、除非另外达成协议并生效，你方的中标通知书和本投标文件将成为约束双方</w:t>
      </w:r>
      <w:r>
        <w:rPr>
          <w:rFonts w:hint="eastAsia" w:ascii="SimSun, STSong" w:hAnsi="SimSun, STSong" w:eastAsia="SimSun, STSong"/>
          <w:sz w:val="24"/>
        </w:rPr>
        <w:t>的合同文件的组成部分。</w:t>
      </w:r>
    </w:p>
    <w:p>
      <w:pPr>
        <w:spacing w:line="36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6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6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jc w:val="center"/>
        <w:rPr>
          <w:rFonts w:ascii="SimSun, STSong" w:hAnsi="SimSun, STSong" w:eastAsia="SimSun, STSong"/>
          <w:sz w:val="24"/>
        </w:rPr>
      </w:pP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pPr>
      <w:r>
        <w:rPr>
          <w:rFonts w:hint="eastAsia" w:ascii="SimSun, STSong" w:hAnsi="SimSun, STSong" w:eastAsia="SimSun, STSong"/>
          <w:b/>
          <w:sz w:val="24"/>
        </w:rPr>
        <w:t>法定代表人授权书</w:t>
      </w:r>
    </w:p>
    <w:p>
      <w:pPr>
        <w:spacing w:line="360" w:lineRule="auto"/>
        <w:ind w:firstLine="480" w:firstLineChars="200"/>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rPr>
        <w:t>）</w:t>
      </w:r>
      <w:r>
        <w:rPr>
          <w:rFonts w:hint="eastAsia" w:ascii="SimSun, STSong" w:hAnsi="SimSun, STSong" w:eastAsia="SimSun, STSong"/>
          <w:sz w:val="24"/>
        </w:rPr>
        <w:t>的</w:t>
      </w:r>
      <w:r>
        <w:rPr>
          <w:rFonts w:hint="eastAsia" w:ascii="SimSun, STSong" w:hAnsi="SimSun, STSong" w:eastAsia="宋体"/>
          <w:sz w:val="24"/>
        </w:rPr>
        <w:t>（</w:t>
      </w:r>
      <w:r>
        <w:rPr>
          <w:rFonts w:hint="eastAsia" w:ascii="SimSun, STSong" w:hAnsi="SimSun, STSong" w:eastAsia="SimSun, STSong"/>
          <w:sz w:val="24"/>
          <w:u w:val="single"/>
        </w:rPr>
        <w:t>招标工程名称</w:t>
      </w:r>
      <w:r>
        <w:rPr>
          <w:rFonts w:hint="eastAsia" w:ascii="SimSun, STSong" w:hAnsi="SimSun, STSong" w:eastAsia="宋体"/>
          <w:sz w:val="24"/>
          <w:u w:val="single"/>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ascii="宋体" w:hAnsi="宋体" w:eastAsia="宋体" w:cs="宋体"/>
          <w:sz w:val="24"/>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TQyODI3NjZiODk0ZDllYzcyZmVmYmFhYWU1MWEifQ=="/>
  </w:docVars>
  <w:rsids>
    <w:rsidRoot w:val="002F23DD"/>
    <w:rsid w:val="00296D7D"/>
    <w:rsid w:val="002F23DD"/>
    <w:rsid w:val="00422CFE"/>
    <w:rsid w:val="00806BF4"/>
    <w:rsid w:val="00B2349B"/>
    <w:rsid w:val="00C07F92"/>
    <w:rsid w:val="00DD42D1"/>
    <w:rsid w:val="0101457E"/>
    <w:rsid w:val="020118D3"/>
    <w:rsid w:val="02763A34"/>
    <w:rsid w:val="02C656FE"/>
    <w:rsid w:val="031536AB"/>
    <w:rsid w:val="04057E29"/>
    <w:rsid w:val="0425705D"/>
    <w:rsid w:val="042A0CA0"/>
    <w:rsid w:val="0481447C"/>
    <w:rsid w:val="04940702"/>
    <w:rsid w:val="05686002"/>
    <w:rsid w:val="057C7E4C"/>
    <w:rsid w:val="064453D7"/>
    <w:rsid w:val="09363AA0"/>
    <w:rsid w:val="0C736B7F"/>
    <w:rsid w:val="0EE03DEF"/>
    <w:rsid w:val="10B22749"/>
    <w:rsid w:val="11382811"/>
    <w:rsid w:val="11BB07E6"/>
    <w:rsid w:val="125B0DC2"/>
    <w:rsid w:val="129C7A7D"/>
    <w:rsid w:val="12F83BA5"/>
    <w:rsid w:val="14AB2EA6"/>
    <w:rsid w:val="15381679"/>
    <w:rsid w:val="166E2C6E"/>
    <w:rsid w:val="1807337A"/>
    <w:rsid w:val="188070E8"/>
    <w:rsid w:val="18AE05BB"/>
    <w:rsid w:val="19835C21"/>
    <w:rsid w:val="19864ACE"/>
    <w:rsid w:val="1A7449DA"/>
    <w:rsid w:val="1F537332"/>
    <w:rsid w:val="1F9B4044"/>
    <w:rsid w:val="1FE24095"/>
    <w:rsid w:val="2076109D"/>
    <w:rsid w:val="20A144DE"/>
    <w:rsid w:val="21F934CC"/>
    <w:rsid w:val="232006F0"/>
    <w:rsid w:val="23405C50"/>
    <w:rsid w:val="238505B2"/>
    <w:rsid w:val="24C56DC9"/>
    <w:rsid w:val="24CB2048"/>
    <w:rsid w:val="25382DC5"/>
    <w:rsid w:val="25993920"/>
    <w:rsid w:val="264A2345"/>
    <w:rsid w:val="28926061"/>
    <w:rsid w:val="2974382E"/>
    <w:rsid w:val="298768C3"/>
    <w:rsid w:val="2AC16C72"/>
    <w:rsid w:val="2CA907D7"/>
    <w:rsid w:val="2F8C2F0E"/>
    <w:rsid w:val="30E220B6"/>
    <w:rsid w:val="31F5307C"/>
    <w:rsid w:val="324E244D"/>
    <w:rsid w:val="33EF0273"/>
    <w:rsid w:val="34547597"/>
    <w:rsid w:val="34605121"/>
    <w:rsid w:val="35D2252B"/>
    <w:rsid w:val="37C87FD8"/>
    <w:rsid w:val="37F23569"/>
    <w:rsid w:val="38EA500F"/>
    <w:rsid w:val="39847850"/>
    <w:rsid w:val="3B3861D7"/>
    <w:rsid w:val="3C4D2511"/>
    <w:rsid w:val="3D5D1729"/>
    <w:rsid w:val="3F134E07"/>
    <w:rsid w:val="403B1563"/>
    <w:rsid w:val="406B38D7"/>
    <w:rsid w:val="40C655E7"/>
    <w:rsid w:val="41797F24"/>
    <w:rsid w:val="41963AF7"/>
    <w:rsid w:val="42243556"/>
    <w:rsid w:val="42E82C1A"/>
    <w:rsid w:val="438D334A"/>
    <w:rsid w:val="448F3E42"/>
    <w:rsid w:val="44955DFC"/>
    <w:rsid w:val="44EC71A0"/>
    <w:rsid w:val="46AB7443"/>
    <w:rsid w:val="487F1A72"/>
    <w:rsid w:val="48A7231C"/>
    <w:rsid w:val="4AE61C97"/>
    <w:rsid w:val="4C1B704D"/>
    <w:rsid w:val="4DD4447C"/>
    <w:rsid w:val="4EFE1E55"/>
    <w:rsid w:val="4F686132"/>
    <w:rsid w:val="50B51926"/>
    <w:rsid w:val="51652CEE"/>
    <w:rsid w:val="516C6E14"/>
    <w:rsid w:val="51E61FD5"/>
    <w:rsid w:val="53167DCA"/>
    <w:rsid w:val="535559FE"/>
    <w:rsid w:val="54C942F7"/>
    <w:rsid w:val="565371AF"/>
    <w:rsid w:val="56951812"/>
    <w:rsid w:val="574B4F70"/>
    <w:rsid w:val="57651AEC"/>
    <w:rsid w:val="59DB3E50"/>
    <w:rsid w:val="59DE33BD"/>
    <w:rsid w:val="5A5A58BB"/>
    <w:rsid w:val="5C0E2FAF"/>
    <w:rsid w:val="5C7E6F8C"/>
    <w:rsid w:val="5D7A18E5"/>
    <w:rsid w:val="5DB6074F"/>
    <w:rsid w:val="5E391380"/>
    <w:rsid w:val="5EDC161E"/>
    <w:rsid w:val="5EEA3696"/>
    <w:rsid w:val="5F0F5C47"/>
    <w:rsid w:val="5F255268"/>
    <w:rsid w:val="5F624F8F"/>
    <w:rsid w:val="61761796"/>
    <w:rsid w:val="61B0552C"/>
    <w:rsid w:val="61EA4E6B"/>
    <w:rsid w:val="63043035"/>
    <w:rsid w:val="68535FEC"/>
    <w:rsid w:val="6861575B"/>
    <w:rsid w:val="6BEC358E"/>
    <w:rsid w:val="6DFB5D0A"/>
    <w:rsid w:val="73155AC0"/>
    <w:rsid w:val="73E64493"/>
    <w:rsid w:val="751705B3"/>
    <w:rsid w:val="77581422"/>
    <w:rsid w:val="78202CF6"/>
    <w:rsid w:val="78970A45"/>
    <w:rsid w:val="789C5875"/>
    <w:rsid w:val="7937580C"/>
    <w:rsid w:val="79C142AC"/>
    <w:rsid w:val="7B1271A0"/>
    <w:rsid w:val="7B3E4A48"/>
    <w:rsid w:val="7C9F472D"/>
    <w:rsid w:val="7CF63B6E"/>
    <w:rsid w:val="7D9E4380"/>
    <w:rsid w:val="7DF82266"/>
    <w:rsid w:val="7E0D494B"/>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21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basedOn w:val="1"/>
    <w:qFormat/>
    <w:uiPriority w:val="1"/>
    <w:pPr>
      <w:widowControl/>
      <w:snapToGrid w:val="0"/>
      <w:contextualSpacing/>
      <w:jc w:val="left"/>
    </w:pPr>
    <w:rPr>
      <w:kern w:val="0"/>
      <w:szCs w:val="22"/>
      <w:lang w:eastAsia="en-US" w:bidi="en-US"/>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548</Words>
  <Characters>3129</Characters>
  <Lines>26</Lines>
  <Paragraphs>7</Paragraphs>
  <TotalTime>0</TotalTime>
  <ScaleCrop>false</ScaleCrop>
  <LinksUpToDate>false</LinksUpToDate>
  <CharactersWithSpaces>3670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2023-11-07T03:07:41Z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3F028A50BDF145B98C7846307F57B629_13</vt:lpwstr>
  </property>
</Properties>
</file>