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lang w:val="en-US" w:eastAsia="zh-CN"/>
        </w:rPr>
        <w:t>乌当（羊昌）至长顺高速公路TJ-2标钢箱梁项目钢材预处理加工委外</w:t>
      </w:r>
      <w:r>
        <w:rPr>
          <w:rFonts w:hint="eastAsia" w:asciiTheme="majorEastAsia" w:hAnsiTheme="majorEastAsia" w:eastAsiaTheme="majorEastAsia" w:cstheme="majorEastAsia"/>
          <w:sz w:val="48"/>
          <w:szCs w:val="48"/>
          <w:lang w:eastAsia="zh-CN"/>
        </w:rPr>
        <w:t>招标文件</w:t>
      </w: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tbl>
      <w:tblPr>
        <w:tblStyle w:val="7"/>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高开放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18286361694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cs="宋体"/>
                <w:sz w:val="28"/>
                <w:szCs w:val="28"/>
                <w:lang w:val="en-US" w:eastAsia="zh-CN"/>
              </w:rPr>
              <w:t>gygjg@crrcgc.cc</w:t>
            </w:r>
          </w:p>
        </w:tc>
      </w:tr>
    </w:tbl>
    <w:p>
      <w:pPr>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lang w:eastAsia="zh-CN"/>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招标说明:</w:t>
      </w:r>
    </w:p>
    <w:p>
      <w:pPr>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基于公平、公正、公开的原则，我公司拟对“</w:t>
      </w:r>
      <w:r>
        <w:rPr>
          <w:rFonts w:hint="eastAsia" w:ascii="宋体" w:hAnsi="宋体" w:eastAsia="宋体" w:cs="宋体"/>
          <w:b/>
          <w:bCs/>
          <w:color w:val="auto"/>
          <w:sz w:val="28"/>
          <w:szCs w:val="28"/>
          <w:lang w:val="en-US" w:eastAsia="zh-CN"/>
        </w:rPr>
        <w:t>乌当（羊昌）至长顺高速公路TJ-2标钢箱梁项目钢材预处理加工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委外</w:t>
      </w:r>
      <w:r>
        <w:rPr>
          <w:rFonts w:hint="eastAsia" w:ascii="宋体" w:hAnsi="宋体" w:eastAsia="宋体" w:cs="宋体"/>
          <w:color w:val="auto"/>
          <w:sz w:val="28"/>
          <w:szCs w:val="28"/>
          <w:lang w:eastAsia="zh-CN"/>
        </w:rPr>
        <w:t>进行公开</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招标。请贵公司对该工程进行投标报价，如贵公司认为有不完整或有缺项的内容，可进行补充说明。现将招标情况作以下简要说明，如有疑问可电询联系人。</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工程概况：</w:t>
      </w:r>
    </w:p>
    <w:p>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 工程名称：乌当（羊昌）至长顺高速公路TJ-2标钢箱梁项目钢材预处理加工</w:t>
      </w:r>
      <w:r>
        <w:rPr>
          <w:rFonts w:hint="eastAsia" w:ascii="宋体" w:hAnsi="宋体" w:eastAsia="宋体" w:cs="宋体"/>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 工程地址：</w:t>
      </w:r>
      <w:r>
        <w:rPr>
          <w:rFonts w:hint="eastAsia" w:ascii="宋体" w:hAnsi="宋体" w:eastAsia="宋体" w:cs="宋体"/>
          <w:sz w:val="28"/>
          <w:szCs w:val="28"/>
        </w:rPr>
        <w:t>贵</w:t>
      </w:r>
      <w:r>
        <w:rPr>
          <w:rFonts w:hint="eastAsia" w:ascii="宋体" w:hAnsi="宋体" w:eastAsia="宋体" w:cs="宋体"/>
          <w:color w:val="auto"/>
          <w:sz w:val="28"/>
          <w:szCs w:val="28"/>
          <w:lang w:val="en-US" w:eastAsia="zh-CN"/>
        </w:rPr>
        <w:t>州省贵阳市修文县；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 招标范围：</w:t>
      </w:r>
      <w:r>
        <w:rPr>
          <w:rFonts w:hint="eastAsia" w:ascii="宋体" w:hAnsi="宋体" w:eastAsia="宋体" w:cs="宋体"/>
          <w:sz w:val="28"/>
          <w:szCs w:val="28"/>
          <w:lang w:val="en-US" w:eastAsia="zh-CN"/>
        </w:rPr>
        <w:t>工程量暂定3300吨；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2.4 计划开工日期：</w:t>
      </w:r>
      <w:r>
        <w:rPr>
          <w:rFonts w:hint="eastAsia" w:ascii="宋体" w:hAnsi="宋体" w:eastAsia="宋体" w:cs="宋体"/>
          <w:sz w:val="28"/>
          <w:szCs w:val="28"/>
          <w:lang w:val="en-US" w:eastAsia="zh-CN"/>
        </w:rPr>
        <w:t>具体开工日期以甲方通知为准</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 工期要求：</w:t>
      </w:r>
      <w:r>
        <w:rPr>
          <w:rFonts w:hint="eastAsia" w:ascii="宋体" w:hAnsi="宋体" w:eastAsia="宋体" w:cs="宋体"/>
          <w:sz w:val="28"/>
          <w:szCs w:val="28"/>
          <w:lang w:val="en-US" w:eastAsia="zh-CN"/>
        </w:rPr>
        <w:t>按甲方的进度指令及总进度计划要求完成施工任务，满足甲方、监理及业主工期要求</w:t>
      </w:r>
      <w:r>
        <w:rPr>
          <w:rFonts w:hint="eastAsia" w:ascii="宋体" w:hAnsi="宋体" w:eastAsia="宋体" w:cs="宋体"/>
          <w:color w:val="auto"/>
          <w:sz w:val="28"/>
          <w:szCs w:val="28"/>
          <w:highlight w:val="none"/>
          <w:lang w:val="en-US" w:eastAsia="zh-CN"/>
        </w:rPr>
        <w:t>，不能延期或超期；</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报价方式：</w:t>
      </w:r>
    </w:p>
    <w:p>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3.1投标单位根据自身情况填写招标工程量清单汇总最终报价。</w:t>
      </w:r>
    </w:p>
    <w:p>
      <w:pPr>
        <w:ind w:firstLine="560" w:firstLineChars="20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3.2投标单位报价包含3%的增值税专用发票。</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投标人要求：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 为完成本工程项目，参加投标的单位须具有营业执照和开户行许可证；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 投标单位必须具有中华人民共和国独立法人资格；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 投标单位必须具备纳税资格，并具有依法纳税的良好记录；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 投标单位要具有钢结构工程施工资质；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 评标时，招投标双方将进行该项目的现场答疑，投标方可对该项目施工工艺、计划投入人力等情况进行介绍。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4.6 投标人必须是本公司合格供应商，若不是，可以联系招标人提交资料评定。</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承包内容：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 钢箱梁项目钢材预处理加工，包含所有工具，投标人承担成品保护等工作。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5.2 投标人负责提供所人工、人员劳保安全防护用品、人员保险、吃住、管理、安全文明施工及环保所需材料、人员工资等一切费用，招标人不再承担任何费用。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5.3 投标人自行提供所有施工所需的全部工具及设备；工人设备数量必须满足施工工期要求。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5.4 投标人负责所有人员安全问题，所有人员在施工作业及休息时的安全责任由投标人自行承担，与招标人无关；所有安全事故责任一律由投标人承担；招标人不承担任何安全责任。</w:t>
      </w:r>
    </w:p>
    <w:p>
      <w:pPr>
        <w:pStyle w:val="11"/>
        <w:numPr>
          <w:ilvl w:val="0"/>
          <w:numId w:val="0"/>
        </w:numPr>
        <w:spacing w:line="360" w:lineRule="auto"/>
        <w:ind w:firstLine="560" w:firstLineChars="200"/>
        <w:jc w:val="both"/>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5.5 </w:t>
      </w:r>
      <w:r>
        <w:rPr>
          <w:rFonts w:hint="eastAsia" w:ascii="宋体" w:hAnsi="宋体" w:eastAsia="宋体" w:cs="宋体"/>
          <w:color w:val="auto"/>
          <w:kern w:val="2"/>
          <w:sz w:val="28"/>
          <w:szCs w:val="28"/>
          <w:lang w:val="en-US" w:eastAsia="zh-CN" w:bidi="ar-SA"/>
        </w:rPr>
        <w:t>投标人</w:t>
      </w:r>
      <w:r>
        <w:rPr>
          <w:rFonts w:hint="eastAsia" w:ascii="宋体" w:hAnsi="宋体" w:eastAsia="宋体" w:cs="宋体"/>
          <w:color w:val="auto"/>
          <w:sz w:val="28"/>
          <w:szCs w:val="28"/>
          <w:lang w:val="en-US" w:eastAsia="zh-CN"/>
        </w:rPr>
        <w:t>对加工的产品应根据相关技术文件要求进行加工。</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投标截止及投标文件递交方式：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6.1 投标截止时间：</w:t>
      </w:r>
      <w:r>
        <w:rPr>
          <w:rFonts w:hint="eastAsia" w:ascii="宋体" w:hAnsi="宋体" w:eastAsia="宋体" w:cs="宋体"/>
          <w:sz w:val="28"/>
          <w:szCs w:val="28"/>
          <w:highlight w:val="none"/>
          <w:lang w:val="en-US" w:eastAsia="zh-CN"/>
        </w:rPr>
        <w:t>2024年2月26日16：00时：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6.2 投标文件递送方式：投标人或代表人携带纸质版投标文件递送到开标地点。</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开标时间及地点：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7.1 时间：2024年2月26日16：30时；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7.2 开标地点：贵州省贵阳市修文县久长镇东屏村贵州汇通申发钢结构有限公司办公大楼四楼会议室。</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评标标准和原则：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8.1 合理低价法；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8.2 评标工作遵循公正、公平、择优的原则。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投标文件包括：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9.1 投标报价单；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9.2 投标单位概况、营业执照、资质证书、安全生产许可证、税务登记证等有关投标单位的资质资料(复印件加盖红章)；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9.3 提供项目负责人及联系方式，近年已施工过的类似工程的施工业绩及其它施工业绩，在建工程情况，施工组织设计等；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9.4 以上资料需加盖投标单位公章；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9.5 密封要求:投标文件要求密封，并加盖投标人法人或单位印章，封面写明工程名称，投标单位名称和封标时间。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10.相关</w:t>
      </w:r>
      <w:r>
        <w:rPr>
          <w:rFonts w:hint="eastAsia" w:ascii="仿宋_GB2312" w:hAnsi="仿宋_GB2312" w:eastAsia="仿宋_GB2312" w:cs="仿宋_GB2312"/>
          <w:b/>
          <w:bCs/>
          <w:sz w:val="32"/>
          <w:szCs w:val="32"/>
          <w:lang w:val="en-US" w:eastAsia="zh-CN"/>
        </w:rPr>
        <w:t>技术质量要求</w:t>
      </w:r>
      <w:r>
        <w:rPr>
          <w:rFonts w:hint="eastAsia" w:ascii="宋体" w:hAnsi="宋体" w:eastAsia="宋体" w:cs="宋体"/>
          <w:b/>
          <w:bCs/>
          <w:color w:val="auto"/>
          <w:sz w:val="28"/>
          <w:szCs w:val="28"/>
          <w:lang w:val="en-US" w:eastAsia="zh-CN"/>
        </w:rPr>
        <w:t>：</w:t>
      </w:r>
      <w:r>
        <w:rPr>
          <w:rFonts w:hint="default" w:ascii="Times New Roman" w:hAnsi="Times New Roman" w:eastAsia="宋体" w:cs="Times New Roman"/>
          <w:b w:val="0"/>
          <w:bCs w:val="0"/>
          <w:color w:val="000000"/>
          <w:kern w:val="0"/>
          <w:sz w:val="28"/>
          <w:szCs w:val="28"/>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10.1相关质量验收规范评定标准验收合格且满足甲方验收要求，及甲方下发的相关技术文件及图纸要求，施工质量检验合格率必须达到 100%，主体工程质量零缺陷。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Times New Roman"/>
          <w:kern w:val="16"/>
          <w:sz w:val="28"/>
          <w:szCs w:val="28"/>
          <w:lang w:val="en-US" w:eastAsia="zh-CN"/>
        </w:rPr>
        <w:t>10.2</w:t>
      </w:r>
      <w:r>
        <w:rPr>
          <w:rFonts w:hint="eastAsia" w:ascii="宋体" w:hAnsi="宋体" w:eastAsia="宋体" w:cs="宋体"/>
          <w:color w:val="auto"/>
          <w:sz w:val="28"/>
          <w:szCs w:val="28"/>
          <w:lang w:val="en-US" w:eastAsia="zh-CN"/>
        </w:rPr>
        <w:t xml:space="preserve">加工过程中由于质量问题导致返工和不合格的产品，造成损失的应按采购价的2倍扣除费用。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11.人员管理：</w:t>
      </w:r>
    </w:p>
    <w:p>
      <w:pPr>
        <w:pStyle w:val="11"/>
        <w:numPr>
          <w:ilvl w:val="0"/>
          <w:numId w:val="0"/>
        </w:numPr>
        <w:spacing w:line="360" w:lineRule="auto"/>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投标人须保证按照甲方要求完成员工实名制管理，做好相应台账、住宿登记表、上交身份复印件备案登记、每位特种作业人员必须具备特种作业操作资格证要配备相应的安全管理人员并取得相应安全管理证书。</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计量支付：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12.1 工程计量，以甲方工程量暂估数量计算，最终以实际施工工程量为准；</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ind w:right="0" w:rightChars="0" w:firstLine="560" w:firstLineChars="200"/>
        <w:jc w:val="left"/>
        <w:textAlignment w:val="center"/>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12.2本工程无预付款，发货</w:t>
      </w:r>
      <w:r>
        <w:rPr>
          <w:rFonts w:hint="eastAsia" w:ascii="宋体" w:hAnsi="宋体"/>
          <w:kern w:val="16"/>
          <w:sz w:val="28"/>
          <w:szCs w:val="28"/>
        </w:rPr>
        <w:t>进行</w:t>
      </w:r>
      <w:r>
        <w:rPr>
          <w:rFonts w:hint="eastAsia" w:ascii="宋体" w:hAnsi="宋体"/>
          <w:kern w:val="16"/>
          <w:sz w:val="28"/>
          <w:szCs w:val="28"/>
          <w:lang w:val="en-US" w:eastAsia="zh-CN"/>
        </w:rPr>
        <w:t>付款。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12.3质量保证金：根据合同内容再做约定。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Theme="majorEastAsia" w:hAnsiTheme="majorEastAsia" w:eastAsiaTheme="majorEastAsia" w:cstheme="majorEastAsia"/>
          <w:sz w:val="28"/>
          <w:szCs w:val="28"/>
          <w:lang w:val="en-US" w:eastAsia="zh-CN"/>
        </w:rPr>
      </w:pPr>
      <w:r>
        <w:rPr>
          <w:rFonts w:hint="eastAsia" w:ascii="宋体" w:hAnsi="宋体" w:eastAsia="宋体" w:cs="宋体"/>
          <w:color w:val="auto"/>
          <w:sz w:val="28"/>
          <w:szCs w:val="28"/>
          <w:lang w:val="en-US" w:eastAsia="zh-CN"/>
        </w:rPr>
        <w:t>12.4约定税率波动导致的合同价变化按如下方式处理：如税率上调，含税价为不变价，税率波动风险由投标人承担；如税率下调，不含税价为不变价，税金减少的利益归于</w:t>
      </w:r>
      <w:r>
        <w:rPr>
          <w:rFonts w:hint="eastAsia" w:ascii="宋体" w:hAnsi="宋体" w:eastAsia="宋体" w:cs="宋体"/>
          <w:color w:val="auto"/>
          <w:kern w:val="2"/>
          <w:sz w:val="28"/>
          <w:szCs w:val="28"/>
          <w:lang w:val="en-US" w:eastAsia="zh-CN" w:bidi="ar-SA"/>
        </w:rPr>
        <w:t>招标人。</w:t>
      </w:r>
    </w:p>
    <w:p>
      <w:pPr>
        <w:pStyle w:val="3"/>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贵州汇通申发钢结构有限公司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jc w:val="right"/>
        <w:textAlignment w:val="auto"/>
        <w:outlineLvl w:val="9"/>
        <w:rPr>
          <w:rFonts w:hint="eastAsia" w:ascii="宋体" w:hAnsi="宋体" w:eastAsia="宋体" w:cs="宋体"/>
          <w:color w:val="auto"/>
          <w:sz w:val="24"/>
          <w:szCs w:val="24"/>
          <w:lang w:val="en-US" w:eastAsia="zh-CN"/>
        </w:rPr>
      </w:pPr>
      <w:r>
        <w:rPr>
          <w:rFonts w:hint="eastAsia" w:asciiTheme="majorEastAsia" w:hAnsiTheme="majorEastAsia" w:eastAsiaTheme="majorEastAsia" w:cstheme="majorEastAsia"/>
          <w:sz w:val="28"/>
          <w:szCs w:val="28"/>
          <w:highlight w:val="none"/>
          <w:lang w:val="en-US" w:eastAsia="zh-CN"/>
        </w:rPr>
        <w:t>2024年2月22</w:t>
      </w:r>
      <w:bookmarkStart w:id="0" w:name="_GoBack"/>
      <w:bookmarkEnd w:id="0"/>
      <w:r>
        <w:rPr>
          <w:rFonts w:hint="eastAsia" w:asciiTheme="majorEastAsia" w:hAnsiTheme="majorEastAsia" w:eastAsiaTheme="majorEastAsia" w:cstheme="majorEastAsia"/>
          <w:sz w:val="28"/>
          <w:szCs w:val="28"/>
          <w:highlight w:val="none"/>
          <w:lang w:val="en-US" w:eastAsia="zh-CN"/>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CD974"/>
    <w:multiLevelType w:val="singleLevel"/>
    <w:tmpl w:val="A2ECD974"/>
    <w:lvl w:ilvl="0" w:tentative="0">
      <w:start w:val="12"/>
      <w:numFmt w:val="decimal"/>
      <w:lvlText w:val="%1."/>
      <w:lvlJc w:val="left"/>
      <w:pPr>
        <w:tabs>
          <w:tab w:val="left" w:pos="312"/>
        </w:tabs>
      </w:pPr>
    </w:lvl>
  </w:abstractNum>
  <w:abstractNum w:abstractNumId="1">
    <w:nsid w:val="57ABE223"/>
    <w:multiLevelType w:val="singleLevel"/>
    <w:tmpl w:val="57ABE223"/>
    <w:lvl w:ilvl="0" w:tentative="0">
      <w:start w:val="1"/>
      <w:numFmt w:val="none"/>
      <w:pStyle w:val="2"/>
      <w:suff w:val="nothing"/>
      <w:lvlText w:val=""/>
      <w:lvlJc w:val="left"/>
      <w:pPr>
        <w:tabs>
          <w:tab w:val="left" w:pos="0"/>
        </w:tabs>
        <w:ind w:left="0" w:hanging="91"/>
      </w:pPr>
      <w:rPr>
        <w:rFonts w:hint="default"/>
        <w:sz w:val="30"/>
      </w:rPr>
    </w:lvl>
  </w:abstractNum>
  <w:abstractNum w:abstractNumId="2">
    <w:nsid w:val="62F207FA"/>
    <w:multiLevelType w:val="multilevel"/>
    <w:tmpl w:val="62F207FA"/>
    <w:lvl w:ilvl="0" w:tentative="0">
      <w:start w:val="1"/>
      <w:numFmt w:val="decimal"/>
      <w:lvlText w:val="%1."/>
      <w:lvlJc w:val="left"/>
      <w:pPr>
        <w:ind w:left="425" w:leftChars="0" w:hanging="425"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NzE0ZGE0MDk1YzA2YWUxMDExMzM4YmViOGVkNjcifQ=="/>
    <w:docVar w:name="KSO_WPS_MARK_KEY" w:val="fecaca9e-d9e6-42e6-a0dc-0ca9eed8137d"/>
  </w:docVars>
  <w:rsids>
    <w:rsidRoot w:val="00000000"/>
    <w:rsid w:val="00754D6A"/>
    <w:rsid w:val="00FF46EE"/>
    <w:rsid w:val="0101457E"/>
    <w:rsid w:val="020118D3"/>
    <w:rsid w:val="020A6E56"/>
    <w:rsid w:val="02C656FE"/>
    <w:rsid w:val="04057E29"/>
    <w:rsid w:val="04B822FE"/>
    <w:rsid w:val="05686002"/>
    <w:rsid w:val="064453D7"/>
    <w:rsid w:val="08CC5CC7"/>
    <w:rsid w:val="0A262D92"/>
    <w:rsid w:val="0EE03DEF"/>
    <w:rsid w:val="15381679"/>
    <w:rsid w:val="1562418C"/>
    <w:rsid w:val="188070E8"/>
    <w:rsid w:val="19835C21"/>
    <w:rsid w:val="1A2505B6"/>
    <w:rsid w:val="1A7449DA"/>
    <w:rsid w:val="1AA43495"/>
    <w:rsid w:val="1AC067E2"/>
    <w:rsid w:val="1B60123E"/>
    <w:rsid w:val="1C4C3DF7"/>
    <w:rsid w:val="1DB32EC1"/>
    <w:rsid w:val="1F537332"/>
    <w:rsid w:val="20A144DE"/>
    <w:rsid w:val="21336F8E"/>
    <w:rsid w:val="21F934CC"/>
    <w:rsid w:val="23405C50"/>
    <w:rsid w:val="238505B2"/>
    <w:rsid w:val="23BB3AC3"/>
    <w:rsid w:val="24C56DC9"/>
    <w:rsid w:val="24CB2048"/>
    <w:rsid w:val="2974382E"/>
    <w:rsid w:val="298768C3"/>
    <w:rsid w:val="2B866A5E"/>
    <w:rsid w:val="2C0D3E03"/>
    <w:rsid w:val="2CA907D7"/>
    <w:rsid w:val="2EB2373B"/>
    <w:rsid w:val="2F8C2F0E"/>
    <w:rsid w:val="31F5307C"/>
    <w:rsid w:val="34605121"/>
    <w:rsid w:val="35D2252B"/>
    <w:rsid w:val="37F23569"/>
    <w:rsid w:val="3B3861D7"/>
    <w:rsid w:val="3F134E07"/>
    <w:rsid w:val="40C655E7"/>
    <w:rsid w:val="448F3E42"/>
    <w:rsid w:val="44955DFC"/>
    <w:rsid w:val="44EC71A0"/>
    <w:rsid w:val="487F1A72"/>
    <w:rsid w:val="4C1B704D"/>
    <w:rsid w:val="4EAF779E"/>
    <w:rsid w:val="50B51926"/>
    <w:rsid w:val="51652CEE"/>
    <w:rsid w:val="524466D3"/>
    <w:rsid w:val="53167DCA"/>
    <w:rsid w:val="53DD4A6F"/>
    <w:rsid w:val="54C942F7"/>
    <w:rsid w:val="552E60C3"/>
    <w:rsid w:val="57651AEC"/>
    <w:rsid w:val="59DE33BD"/>
    <w:rsid w:val="5C7E6F8C"/>
    <w:rsid w:val="5D4C7E02"/>
    <w:rsid w:val="5D7A18E5"/>
    <w:rsid w:val="5EEA3696"/>
    <w:rsid w:val="5F255268"/>
    <w:rsid w:val="61071886"/>
    <w:rsid w:val="61761796"/>
    <w:rsid w:val="63043035"/>
    <w:rsid w:val="6C177E43"/>
    <w:rsid w:val="6EDC6A3D"/>
    <w:rsid w:val="751705B3"/>
    <w:rsid w:val="7564157C"/>
    <w:rsid w:val="75F460FB"/>
    <w:rsid w:val="78970A45"/>
    <w:rsid w:val="789C5875"/>
    <w:rsid w:val="7C9F472D"/>
    <w:rsid w:val="7CF63B6E"/>
    <w:rsid w:val="7D9E4380"/>
    <w:rsid w:val="7F49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numPr>
        <w:ilvl w:val="0"/>
        <w:numId w:val="1"/>
      </w:numPr>
      <w:spacing w:line="480" w:lineRule="auto"/>
      <w:jc w:val="left"/>
      <w:outlineLvl w:val="0"/>
    </w:pPr>
    <w:rPr>
      <w:rFonts w:ascii="宋体" w:hAnsi="宋体" w:eastAsia="宋体" w:cs="宋体"/>
      <w:b/>
      <w:bCs/>
      <w:kern w:val="44"/>
      <w:sz w:val="30"/>
      <w:szCs w:val="44"/>
    </w:rPr>
  </w:style>
  <w:style w:type="paragraph" w:styleId="3">
    <w:name w:val="heading 2"/>
    <w:basedOn w:val="1"/>
    <w:next w:val="4"/>
    <w:qFormat/>
    <w:uiPriority w:val="0"/>
    <w:pPr>
      <w:keepNext/>
      <w:keepLines/>
      <w:spacing w:line="360" w:lineRule="auto"/>
      <w:jc w:val="left"/>
      <w:outlineLvl w:val="1"/>
    </w:pPr>
    <w:rPr>
      <w:rFonts w:ascii="宋体" w:hAnsi="宋体"/>
      <w:b/>
      <w:bCs/>
      <w:color w:val="000000"/>
      <w:kern w:val="2"/>
      <w:sz w:val="24"/>
      <w:szCs w:val="24"/>
    </w:rPr>
  </w:style>
  <w:style w:type="paragraph" w:styleId="4">
    <w:name w:val="heading 3"/>
    <w:basedOn w:val="1"/>
    <w:next w:val="1"/>
    <w:qFormat/>
    <w:uiPriority w:val="0"/>
    <w:pPr>
      <w:keepNext/>
      <w:keepLines/>
      <w:spacing w:beforeLines="0" w:afterLines="0" w:line="360" w:lineRule="auto"/>
      <w:outlineLvl w:val="2"/>
    </w:pPr>
    <w:rPr>
      <w:b/>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No Spacing"/>
    <w:basedOn w:val="1"/>
    <w:qFormat/>
    <w:uiPriority w:val="1"/>
    <w:pPr>
      <w:widowControl/>
      <w:snapToGrid w:val="0"/>
      <w:contextualSpacing/>
      <w:jc w:val="left"/>
    </w:pPr>
    <w:rPr>
      <w:kern w:val="0"/>
      <w:sz w:val="21"/>
      <w:szCs w:val="22"/>
      <w:lang w:eastAsia="en-US" w:bidi="en-US"/>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1748</Words>
  <Characters>1927</Characters>
  <Lines>0</Lines>
  <Paragraphs>0</Paragraphs>
  <TotalTime>6</TotalTime>
  <ScaleCrop>false</ScaleCrop>
  <LinksUpToDate>false</LinksUpToDate>
  <CharactersWithSpaces>1967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Administrator</cp:lastModifiedBy>
  <dcterms:modified xsi:type="dcterms:W3CDTF">2024-02-21T08:47:39Z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D9107AF6F7EC4A3F9E90F689C8E662A0_12</vt:lpwstr>
  </property>
</Properties>
</file>