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pStyle w:val="9"/>
        <w:spacing w:line="360" w:lineRule="auto"/>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贵州大龙年产10万吨锰基钠离子电池材料生产线建设项目（一期）工程</w:t>
      </w:r>
    </w:p>
    <w:p>
      <w:pPr>
        <w:pStyle w:val="9"/>
        <w:spacing w:line="360" w:lineRule="auto"/>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防火涂料涂装招标文件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徐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18508504768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val="en-US" w:eastAsia="zh-CN"/>
        </w:rPr>
        <w:t>招标说明: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color w:val="auto"/>
          <w:sz w:val="28"/>
          <w:szCs w:val="28"/>
          <w:lang w:val="en-US" w:eastAsia="zh-CN"/>
        </w:rPr>
        <w:t>贵州大龙年产10万吨锰基钠离子电池材料生产线建设项目（一期）防火涂料涂装施工</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工程名称：贵州大龙年产10万吨锰基钠离子电池材料生产线建设项目（一期）防火涂料涂装施工；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w:t>
      </w:r>
      <w:r>
        <w:rPr>
          <w:rFonts w:hint="eastAsia" w:ascii="宋体" w:hAnsi="宋体" w:eastAsia="宋体" w:cs="宋体"/>
          <w:color w:val="auto"/>
          <w:sz w:val="28"/>
          <w:szCs w:val="28"/>
          <w:lang w:eastAsia="zh-CN"/>
        </w:rPr>
        <w:t>贵州省</w:t>
      </w:r>
      <w:r>
        <w:rPr>
          <w:rFonts w:hint="eastAsia" w:ascii="宋体" w:hAnsi="宋体" w:eastAsia="宋体" w:cs="宋体"/>
          <w:color w:val="auto"/>
          <w:sz w:val="28"/>
          <w:szCs w:val="28"/>
          <w:lang w:val="en-US" w:eastAsia="zh-CN"/>
        </w:rPr>
        <w:t>铜仁市玉屏侗族自治大龙经济开发区；</w:t>
      </w:r>
    </w:p>
    <w:p>
      <w:pPr>
        <w:numPr>
          <w:ilvl w:val="0"/>
          <w:numId w:val="0"/>
        </w:numPr>
        <w:spacing w:line="360" w:lineRule="auto"/>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招标范围：贵州大龙锰基钠离子电池材料生产线建设项目（一期）现场所有防火涂料涂装施工等工作；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2.4 开工时间暂定2024年05月10日，（具体以甲方开工令为准） ；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w:t>
      </w:r>
      <w:r>
        <w:rPr>
          <w:rFonts w:hint="eastAsia" w:ascii="宋体" w:hAnsi="宋体" w:eastAsia="宋体" w:cs="宋体"/>
          <w:color w:val="auto"/>
          <w:sz w:val="28"/>
          <w:szCs w:val="28"/>
          <w:lang w:val="en-US" w:eastAsia="zh-CN"/>
        </w:rPr>
        <w:t>60天</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2.6 工程量：详见附件二工程量清单，具体以甲方确认为准。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3.1本次招标采用含税清单价计价，综合单价依据项目特征、工期要求及当地市场价，投标单位根据自身情况填写综合单价报价。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该含税清单价是由投标人按照招标文件、工程量清单、承包范围、合同条款、现场条件、施工组织设计等资料和实际情况进行投标报价并经招标人确认、双方协商一致后的工程含税综合单价。除工程变更、现场签证、合同有约定的价差调整事项、工程内容未明确施工项等合同中另有约定的情况以外，该含税综合单价不作任何调整。</w:t>
      </w:r>
    </w:p>
    <w:p>
      <w:pPr>
        <w:numPr>
          <w:ilvl w:val="0"/>
          <w:numId w:val="0"/>
        </w:numPr>
        <w:spacing w:line="360" w:lineRule="auto"/>
        <w:ind w:firstLine="420" w:firstLineChars="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none"/>
          <w:lang w:val="en-US" w:eastAsia="zh-CN"/>
        </w:rPr>
        <w:t>3.3</w:t>
      </w:r>
      <w:r>
        <w:rPr>
          <w:rFonts w:hint="eastAsia" w:ascii="宋体" w:hAnsi="宋体" w:eastAsia="宋体" w:cs="宋体"/>
          <w:kern w:val="2"/>
          <w:sz w:val="28"/>
          <w:szCs w:val="28"/>
          <w:u w:val="single"/>
          <w:lang w:val="en-US" w:eastAsia="zh-CN" w:bidi="ar-SA"/>
        </w:rPr>
        <w:t>投标人的报价包含现场所有的防火涂料涂装施工等工作。为完成招标文件规定的本项目工作内容的一切费用已包括在投标报</w:t>
      </w:r>
      <w:r>
        <w:rPr>
          <w:rFonts w:hint="eastAsia" w:ascii="宋体" w:hAnsi="宋体" w:eastAsia="宋体" w:cs="宋体"/>
          <w:color w:val="auto"/>
          <w:sz w:val="28"/>
          <w:szCs w:val="28"/>
          <w:u w:val="single"/>
          <w:lang w:val="en-US" w:eastAsia="zh-CN"/>
        </w:rPr>
        <w:t>价之中。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3.4以上含税清单价须开9%增值税专用发票。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pStyle w:val="10"/>
        <w:numPr>
          <w:ilvl w:val="0"/>
          <w:numId w:val="0"/>
        </w:numPr>
        <w:spacing w:line="360" w:lineRule="auto"/>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本项目为贵州大龙年产10万吨锰基钠离子电池材料生产线建设项目（一期）钢结构工程，投标人负责现场所有钢构件的防火涂料涂装施工等工作（包工包料，包验收）。</w:t>
      </w:r>
    </w:p>
    <w:p>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5.1、投标人报价根据设计要求，本工程耐火等级二级，钢柱、钢梁的耐火极限分别为2.5h、1.5h，涂层厚度必须达到设计规范要求。防火涂料与钢结构防锈漆必须相容。防火涂料的性能、涂层厚度及质量要求应符合设计及《钢结构防火涂料和钢结构防火涂料应用技术规范》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5.2、投标人负责现场涂装施工所需的临时设施架体等安全防护措施制作、安装、拆除及所有材料现场转运、装卸等工作，负责成品保护、后期维修保养以及建筑垃圾外运、人工涂装、人员劳保安全防护用品、高空作业安全防护用品、人员保险、防火涂装竣工验收，自带施工使用全部材料及工具，工人及施工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5.3、投标人负责安装所需的全部工具、机械（如起重吊机、曲臂车等安装设备）以及所有辅料，施工人员食宿、施工用电措施、水电、保险、管理、利润、税金等所有费用。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5.4、以上单价含9%的增值税专用发票。</w:t>
      </w:r>
    </w:p>
    <w:p>
      <w:pPr>
        <w:pStyle w:val="10"/>
        <w:numPr>
          <w:ilvl w:val="0"/>
          <w:numId w:val="0"/>
        </w:numPr>
        <w:spacing w:line="360" w:lineRule="auto"/>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5.5、投标人须按照甲方要求完成农民工实名制管理，做好规定的建立农民工工资银行专户、每月上交农民工花名册、住宿登记表、考勤表、农民工工资表相关工作。</w:t>
      </w:r>
    </w:p>
    <w:p>
      <w:pPr>
        <w:pStyle w:val="10"/>
        <w:numPr>
          <w:ilvl w:val="0"/>
          <w:numId w:val="0"/>
        </w:numPr>
        <w:spacing w:line="360" w:lineRule="auto"/>
        <w:jc w:val="both"/>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6、投标人技术质量要求：</w:t>
      </w:r>
    </w:p>
    <w:p>
      <w:pPr>
        <w:pStyle w:val="10"/>
        <w:numPr>
          <w:ilvl w:val="0"/>
          <w:numId w:val="0"/>
        </w:numPr>
        <w:spacing w:line="360" w:lineRule="auto"/>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6.1、质量要求：按国家现行的《钢结构工程质量验收规范（GB50205-2001)、《钢结构防火涂料和钢结构防火涂料应用技术规范》、《高处作业分级》（GB/T3608-2008）等相关质量验收规范评定标准验收合格且满足甲方验收要求，检验批、分项、分部工程施工质量检验合格率必须达到100%，单位工程一次验收合格率必须达到100%，主体工程质量零缺陷；杜绝工程质量等级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6.2、施工技术要求：符合国家现行的《钢结构防火涂料和钢结构防火涂料应用技术规范》《危险性较大的分部分项工程安全管理规定》有关问题的通知（建办质[2018]31号）、《特种设备安全监察条例》、《特种设备安全法》、《中华人民共和国特种设备检验检测机构核准证》、《危险性较大的分部分项工程安全管理规定》住房和城乡建设部2018第37号令、贵州省危险性较大的分部分项工程安全管理规定实施细则(试行)黔建建通〔2020〕79号等设计、施工、验收等采用的规范标准和设计要求.</w:t>
      </w:r>
    </w:p>
    <w:p>
      <w:pPr>
        <w:pStyle w:val="10"/>
        <w:numPr>
          <w:ilvl w:val="0"/>
          <w:numId w:val="0"/>
        </w:numPr>
        <w:spacing w:line="360" w:lineRule="auto"/>
        <w:jc w:val="both"/>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7、计量支付：</w:t>
      </w:r>
    </w:p>
    <w:p>
      <w:pPr>
        <w:pStyle w:val="10"/>
        <w:numPr>
          <w:ilvl w:val="0"/>
          <w:numId w:val="0"/>
        </w:numPr>
        <w:spacing w:line="360" w:lineRule="auto"/>
        <w:ind w:leftChars="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7.1、工程计量。以甲方技术交底（甲方技术交底包含施工图纸、设计变更通知等内容）、为依据，按投标人实际完成的并经建设单位、监理验收合格，甲方签认的合格工程量计算。</w:t>
      </w:r>
    </w:p>
    <w:p>
      <w:pPr>
        <w:pStyle w:val="10"/>
        <w:numPr>
          <w:ilvl w:val="0"/>
          <w:numId w:val="0"/>
        </w:numPr>
        <w:spacing w:line="360" w:lineRule="auto"/>
        <w:ind w:leftChars="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7.2、每月20日前，由甲方组织甲投标人双方共同对投标人所完成的工程项目进行验工，并对符合计量支付要求的工程项目编制验工数量表。当期完工投标人未提出异议的逾期超过7天的工程量或零星签证不再计量。</w:t>
      </w:r>
    </w:p>
    <w:p>
      <w:pPr>
        <w:pStyle w:val="10"/>
        <w:numPr>
          <w:ilvl w:val="0"/>
          <w:numId w:val="0"/>
        </w:numPr>
        <w:spacing w:line="360" w:lineRule="auto"/>
        <w:ind w:leftChars="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7.3、进度款拨付根据甲方项目经理签认后的验工计量单，拨付额度不超过当月计价额的75%，且甲方支付投标人进度款的比例不超过本工程总包单位同期计量支付甲方工程进度款扣除甲方管理费后的比例，乙方提供符合甲方机构所在地主管税务机关规定的增值税专用发票，税率为9%，甲方在建设单位支付相应进度款后15个工作日内拨付。</w:t>
      </w:r>
    </w:p>
    <w:p>
      <w:pPr>
        <w:pStyle w:val="10"/>
        <w:numPr>
          <w:ilvl w:val="0"/>
          <w:numId w:val="0"/>
        </w:numPr>
        <w:spacing w:line="360" w:lineRule="auto"/>
        <w:ind w:leftChars="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7.4、甲方对投标人的合同款项支付方式包括：银行转账、承兑汇票、银信等，如甲方采用承兑汇票、银信或其他金融产品等方式付款，贴息费用和手续费等相关费用由投标人自行承担。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7.5、在工程费用结算过程中，如果甲方未能及时获得建设单位支付的工程款，不能及时对投标人拨付工程款时，投标人应自行承担资金周转义务，不得因此停工，影响施工，不得出现围堵项目部、建设单位等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8.1 投标截止时间：2024年4月30日上午10点：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8.2 投标文件递送方式：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(1)、投标人或代表人携带纸质版投标文件递送到开标地点。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280" w:firstLineChars="1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（2）、电子版投标文件（PDF版本形式）发送至指定邮箱：gygjg@crrcgc.cc。</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9.1 开标时间：2024年4月30日上午10点；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11.1 投标函、投标报价单；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11.2 投标项目施工方案、投入人力机械计划等；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11.3 投标单位概况、营业执照、税务登记证等有关投标单位的资质资料(复印件加盖红章)；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11.4 提供项目负责人及联系方式，近年已施工过的类似工程的施工业绩及其它施工业绩，在建工程情况，施工组织设计等；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11.5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Theme="majorEastAsia" w:hAnsiTheme="majorEastAsia" w:eastAsiaTheme="majorEastAsia" w:cstheme="majorEastAsia"/>
          <w:sz w:val="32"/>
          <w:szCs w:val="32"/>
          <w:lang w:val="en-US" w:eastAsia="zh-CN"/>
        </w:rPr>
      </w:pPr>
      <w:r>
        <w:rPr>
          <w:rFonts w:hint="eastAsia" w:ascii="宋体" w:hAnsi="宋体" w:eastAsia="宋体" w:cs="宋体"/>
          <w:color w:val="auto"/>
          <w:sz w:val="28"/>
          <w:szCs w:val="28"/>
          <w:highlight w:val="none"/>
          <w:lang w:val="en-US" w:eastAsia="zh-CN"/>
        </w:rPr>
        <w:t>11.6 密封要求:投标文件要求密封，并加盖投标人法人或单位印</w:t>
      </w:r>
      <w:r>
        <w:rPr>
          <w:rFonts w:hint="eastAsia" w:ascii="宋体" w:hAnsi="宋体" w:eastAsia="宋体" w:cs="宋体"/>
          <w:color w:val="auto"/>
          <w:sz w:val="28"/>
          <w:szCs w:val="28"/>
          <w:lang w:val="en-US" w:eastAsia="zh-CN"/>
        </w:rPr>
        <w:t>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b/>
          <w:bCs/>
          <w:sz w:val="32"/>
          <w:szCs w:val="32"/>
          <w:lang w:val="en-US" w:eastAsia="zh-CN"/>
        </w:rPr>
      </w:pPr>
      <w:r>
        <w:rPr>
          <w:rFonts w:hint="eastAsia" w:ascii="宋体" w:hAnsi="宋体" w:eastAsia="宋体" w:cs="宋体"/>
          <w:sz w:val="28"/>
          <w:szCs w:val="28"/>
          <w:highlight w:val="none"/>
          <w:lang w:val="en-US" w:eastAsia="zh-CN"/>
        </w:rPr>
        <w:t>2024年4月18日</w:t>
      </w:r>
      <w:r>
        <w:rPr>
          <w:rFonts w:hint="eastAsia" w:asciiTheme="majorEastAsia" w:hAnsiTheme="majorEastAsia" w:eastAsiaTheme="majorEastAsia" w:cstheme="majorEastAsia"/>
          <w:sz w:val="28"/>
          <w:szCs w:val="28"/>
          <w:highlight w:val="none"/>
          <w:lang w:val="en-US" w:eastAsia="zh-CN"/>
        </w:rPr>
        <w:t xml:space="preserve">   </w:t>
      </w: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lang w:val="en-US" w:eastAsia="zh-CN"/>
        </w:rPr>
      </w:pPr>
      <w:r>
        <w:rPr>
          <w:rFonts w:hint="eastAsia"/>
          <w:b/>
          <w:bCs/>
          <w:sz w:val="32"/>
          <w:szCs w:val="32"/>
          <w:lang w:val="en-US" w:eastAsia="zh-CN"/>
        </w:rPr>
        <w:t>附件一 ：图纸</w:t>
      </w:r>
    </w:p>
    <w:p>
      <w:pPr>
        <w:pStyle w:val="9"/>
        <w:rPr>
          <w:rFonts w:hint="default"/>
          <w:b/>
          <w:bCs/>
          <w:sz w:val="32"/>
          <w:szCs w:val="32"/>
          <w:lang w:val="en-US" w:eastAsia="zh-CN"/>
        </w:rPr>
      </w:pPr>
      <w:r>
        <w:rPr>
          <w:rFonts w:hint="eastAsia"/>
          <w:b/>
          <w:bCs/>
          <w:sz w:val="32"/>
          <w:szCs w:val="32"/>
          <w:lang w:val="en-US" w:eastAsia="zh-CN"/>
        </w:rPr>
        <w:t>附件二 ：报价表</w:t>
      </w:r>
    </w:p>
    <w:p>
      <w:pPr>
        <w:pStyle w:val="9"/>
        <w:rPr>
          <w:rFonts w:hint="eastAsia"/>
          <w:b/>
          <w:bCs/>
          <w:sz w:val="32"/>
          <w:szCs w:val="32"/>
          <w:lang w:val="en-US" w:eastAsia="zh-CN"/>
        </w:rPr>
      </w:pPr>
      <w:r>
        <w:rPr>
          <w:rFonts w:hint="eastAsia"/>
          <w:b/>
          <w:bCs/>
          <w:sz w:val="32"/>
          <w:szCs w:val="32"/>
          <w:lang w:val="en-US" w:eastAsia="zh-CN"/>
        </w:rPr>
        <w:t>附件三 ：投标函</w:t>
      </w: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rPr>
          <w:rFonts w:hint="eastAsia" w:ascii="SimSun, STSong" w:hAnsi="SimSun, STSong" w:eastAsia="SimSun, STSong"/>
          <w:b/>
          <w:sz w:val="24"/>
        </w:rPr>
      </w:pPr>
    </w:p>
    <w:p>
      <w:pPr>
        <w:spacing w:line="300" w:lineRule="auto"/>
        <w:jc w:val="center"/>
      </w:pPr>
      <w:r>
        <w:rPr>
          <w:rFonts w:hint="eastAsia" w:ascii="SimSun, STSong" w:hAnsi="SimSun, STSong" w:eastAsia="SimSun, STSong"/>
          <w:b/>
          <w:sz w:val="24"/>
        </w:rPr>
        <w:t>投  标  函</w:t>
      </w:r>
    </w:p>
    <w:p>
      <w:pPr>
        <w:spacing w:line="300" w:lineRule="auto"/>
      </w:pPr>
      <w:r>
        <w:rPr>
          <w:rFonts w:hint="eastAsia" w:ascii="SimSun, STSong" w:hAnsi="SimSun, STSong" w:eastAsia="SimSun, STSong"/>
          <w:b/>
          <w:sz w:val="24"/>
        </w:rPr>
        <w:t>致：</w:t>
      </w:r>
      <w:r>
        <w:rPr>
          <w:rFonts w:hint="eastAsia" w:ascii="SimSun, STSong" w:hAnsi="SimSun, STSong" w:eastAsia="SimSun, STSong"/>
          <w:sz w:val="24"/>
          <w:u w:val="single"/>
        </w:rPr>
        <w:t> （招标人）                 </w:t>
      </w:r>
    </w:p>
    <w:p>
      <w:pPr>
        <w:spacing w:line="300" w:lineRule="auto"/>
      </w:pPr>
      <w:r>
        <w:rPr>
          <w:rFonts w:hint="eastAsia" w:ascii="SimSun, STSong" w:hAnsi="SimSun, STSong" w:eastAsia="SimSun, STSong"/>
          <w:sz w:val="24"/>
        </w:rPr>
        <w:t>1、根据你方招标工程项目</w:t>
      </w:r>
      <w:r>
        <w:rPr>
          <w:rFonts w:hint="eastAsia" w:ascii="SimSun, STSong" w:hAnsi="SimSun, STSong" w:eastAsia="SimSun, STSong"/>
          <w:sz w:val="24"/>
          <w:u w:val="single"/>
        </w:rPr>
        <w:t>   （工程名称）    </w:t>
      </w:r>
      <w:r>
        <w:rPr>
          <w:rFonts w:hint="eastAsia" w:ascii="SimSun, STSong" w:hAnsi="SimSun, STSong" w:eastAsia="SimSun, STSong"/>
          <w:sz w:val="24"/>
        </w:rPr>
        <w:t>招标文件，遵照有关规定，经踏勘项目现场和研究上述招标文件的投标须知、合同条款、图纸、工程建设标准及其他有关文件后，我方愿以人民币</w:t>
      </w:r>
      <w:r>
        <w:rPr>
          <w:rFonts w:hint="eastAsia" w:ascii="SimSun, STSong" w:hAnsi="SimSun, STSong" w:eastAsia="SimSun, STSong"/>
          <w:sz w:val="24"/>
          <w:u w:val="single"/>
        </w:rPr>
        <w:t>                 </w:t>
      </w:r>
      <w:r>
        <w:rPr>
          <w:rFonts w:hint="eastAsia" w:ascii="SimSun, STSong" w:hAnsi="SimSun, STSong" w:eastAsia="SimSun, STSong"/>
          <w:sz w:val="24"/>
        </w:rPr>
        <w:t>万元的投标报价并按上述图纸、合同条款、工程建设标准和技术规范书的条件要求承包上述工程的施工，并承担任何质量缺陷保修责任。</w:t>
      </w:r>
    </w:p>
    <w:p>
      <w:pPr>
        <w:spacing w:line="300" w:lineRule="auto"/>
      </w:pPr>
      <w:r>
        <w:rPr>
          <w:rFonts w:hint="eastAsia" w:ascii="SimSun, STSong" w:hAnsi="SimSun, STSong" w:eastAsia="SimSun, STSong"/>
          <w:sz w:val="24"/>
        </w:rPr>
        <w:t>2、我方已详细审核全部招标文件，包括修改文件（如有时）及有关附件。</w:t>
      </w:r>
    </w:p>
    <w:p>
      <w:pPr>
        <w:spacing w:line="300" w:lineRule="auto"/>
        <w:ind w:left="405"/>
      </w:pPr>
      <w:r>
        <w:rPr>
          <w:rFonts w:hint="eastAsia" w:ascii="SimSun, STSong" w:hAnsi="SimSun, STSong" w:eastAsia="SimSun, STSong"/>
          <w:sz w:val="24"/>
        </w:rPr>
        <w:t>3、一旦我方中标，我方保证</w:t>
      </w:r>
      <w:r>
        <w:rPr>
          <w:rFonts w:hint="eastAsia" w:ascii="SimSun, STSong" w:hAnsi="SimSun, STSong" w:eastAsia="SimSun, STSong"/>
          <w:sz w:val="24"/>
          <w:u w:val="single"/>
        </w:rPr>
        <w:t>      年   月   日前</w:t>
      </w:r>
      <w:r>
        <w:rPr>
          <w:rFonts w:hint="eastAsia" w:ascii="SimSun, STSong" w:hAnsi="SimSun, STSong" w:eastAsia="SimSun, STSong"/>
          <w:sz w:val="24"/>
        </w:rPr>
        <w:t>完成并移交全部工程。我方承诺工程质量达到</w:t>
      </w:r>
      <w:r>
        <w:rPr>
          <w:rFonts w:hint="eastAsia" w:ascii="SimSun, STSong" w:hAnsi="SimSun, STSong" w:eastAsia="SimSun, STSong"/>
          <w:sz w:val="24"/>
          <w:u w:val="single"/>
        </w:rPr>
        <w:t>         </w:t>
      </w:r>
      <w:r>
        <w:rPr>
          <w:rFonts w:hint="eastAsia" w:ascii="SimSun, STSong" w:hAnsi="SimSun, STSong" w:eastAsia="SimSun, STSong"/>
          <w:sz w:val="24"/>
        </w:rPr>
        <w:t>。</w:t>
      </w:r>
    </w:p>
    <w:p>
      <w:pPr>
        <w:spacing w:line="300" w:lineRule="auto"/>
      </w:pPr>
      <w:r>
        <w:rPr>
          <w:rFonts w:hint="eastAsia" w:ascii="SimSun, STSong" w:hAnsi="SimSun, STSong" w:eastAsia="SimSun, STSong"/>
          <w:sz w:val="24"/>
        </w:rPr>
        <w:t>4、我方同意所提交的投标文件在招标文件的投标须知中规定的投标有效期内有效，在此期间内如果中标，我方将受此约束。</w:t>
      </w:r>
    </w:p>
    <w:p>
      <w:pPr>
        <w:spacing w:line="300" w:lineRule="auto"/>
      </w:pPr>
      <w:r>
        <w:rPr>
          <w:rFonts w:hint="eastAsia" w:ascii="SimSun, STSong" w:hAnsi="SimSun, STSong" w:eastAsia="SimSun, STSong"/>
          <w:sz w:val="24"/>
        </w:rPr>
        <w:t>5、除非另外达成协议并生效，你方的中标通知书和本投标文件将成为约束双方的合同文件的组成部分。</w:t>
      </w:r>
    </w:p>
    <w:p>
      <w:pPr>
        <w:spacing w:line="300" w:lineRule="auto"/>
      </w:pPr>
      <w:r>
        <w:rPr>
          <w:rFonts w:hint="eastAsia" w:ascii="SimSun, STSong" w:hAnsi="SimSun, STSong" w:eastAsia="SimSun, STSong"/>
          <w:sz w:val="24"/>
        </w:rPr>
        <w:t>投 标 人：</w:t>
      </w:r>
      <w:r>
        <w:rPr>
          <w:rFonts w:hint="eastAsia" w:ascii="SimSun, STSong" w:hAnsi="SimSun, STSong" w:eastAsia="SimSun, STSong"/>
          <w:sz w:val="24"/>
          <w:u w:val="single"/>
        </w:rPr>
        <w:t>                                </w:t>
      </w:r>
      <w:r>
        <w:rPr>
          <w:rFonts w:hint="eastAsia" w:ascii="SimSun, STSong" w:hAnsi="SimSun, STSong" w:eastAsia="SimSun, STSong"/>
          <w:sz w:val="24"/>
        </w:rPr>
        <w:t>（盖章）</w:t>
      </w:r>
    </w:p>
    <w:p>
      <w:pPr>
        <w:spacing w:line="300" w:lineRule="auto"/>
      </w:pPr>
      <w:r>
        <w:rPr>
          <w:rFonts w:hint="eastAsia" w:ascii="SimSun, STSong" w:hAnsi="SimSun, STSong" w:eastAsia="SimSun, STSong"/>
          <w:sz w:val="24"/>
        </w:rPr>
        <w:t>法定代表人或委托代理人：</w:t>
      </w:r>
      <w:r>
        <w:rPr>
          <w:rFonts w:hint="eastAsia" w:ascii="SimSun, STSong" w:hAnsi="SimSun, STSong" w:eastAsia="SimSun, STSong"/>
          <w:sz w:val="24"/>
          <w:u w:val="single"/>
        </w:rPr>
        <w:t>           </w:t>
      </w:r>
      <w:r>
        <w:rPr>
          <w:rFonts w:hint="eastAsia" w:ascii="SimSun, STSong" w:hAnsi="SimSun, STSong" w:eastAsia="SimSun, STSong"/>
          <w:sz w:val="24"/>
        </w:rPr>
        <w:t>（签字或盖章）</w:t>
      </w:r>
    </w:p>
    <w:p>
      <w:pPr>
        <w:spacing w:line="300" w:lineRule="auto"/>
        <w:rPr>
          <w:rFonts w:hint="eastAsia" w:ascii="SimSun, STSong" w:hAnsi="SimSun, STSong" w:eastAsia="SimSun, STSong"/>
          <w:b/>
          <w:sz w:val="24"/>
        </w:rPr>
      </w:pPr>
      <w:r>
        <w:rPr>
          <w:rFonts w:hint="eastAsia" w:ascii="SimSun, STSong" w:hAnsi="SimSun, STSong" w:eastAsia="SimSun, STSong"/>
          <w:sz w:val="24"/>
        </w:rPr>
        <w:t>日期：</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rPr>
          <w:rFonts w:hint="eastAsia" w:ascii="SimSun, STSong" w:hAnsi="SimSun, STSong" w:eastAsia="SimSun, STSong"/>
          <w:sz w:val="24"/>
        </w:rPr>
      </w:pPr>
      <w:r>
        <w:rPr>
          <w:rFonts w:hint="eastAsia" w:ascii="SimSun, STSong" w:hAnsi="SimSun, STSong" w:eastAsia="SimSun, STSong"/>
          <w:sz w:val="24"/>
        </w:rPr>
        <w:br w:type="page"/>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hint="eastAsia"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r>
        <w:rPr>
          <w:rFonts w:hint="eastAsia" w:ascii="SimSun, STSong" w:hAnsi="SimSun, STSong" w:eastAsia="SimSun, STSong"/>
          <w:b/>
          <w:sz w:val="24"/>
        </w:rPr>
        <w:br w:type="page"/>
      </w:r>
    </w:p>
    <w:p>
      <w:pPr>
        <w:spacing w:line="360" w:lineRule="auto"/>
        <w:jc w:val="center"/>
      </w:pPr>
      <w:bookmarkStart w:id="0" w:name="_GoBack"/>
      <w:bookmarkEnd w:id="0"/>
      <w:r>
        <w:rPr>
          <w:rFonts w:hint="eastAsia" w:ascii="SimSun, STSong" w:hAnsi="SimSun, STSong" w:eastAsia="SimSun, STSong"/>
          <w:b/>
          <w:sz w:val="24"/>
        </w:rPr>
        <w:t>法定代表人授权书</w:t>
      </w:r>
    </w:p>
    <w:p>
      <w:pPr>
        <w:spacing w:line="360" w:lineRule="auto"/>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项目(招标编号为</w:t>
      </w:r>
      <w:r>
        <w:rPr>
          <w:rFonts w:hint="eastAsia" w:ascii="SimSun, STSong" w:hAnsi="SimSun, STSong" w:eastAsia="SimSun, STSong"/>
          <w:sz w:val="24"/>
          <w:u w:val="single"/>
        </w:rPr>
        <w:t>            )</w:t>
      </w:r>
      <w:r>
        <w:rPr>
          <w:rFonts w:hint="eastAsia" w:ascii="SimSun, STSong" w:hAnsi="SimSun, STSong" w:eastAsia="SimSun, STSong"/>
          <w:sz w:val="24"/>
        </w:rPr>
        <w:t>的(</w:t>
      </w:r>
      <w:r>
        <w:rPr>
          <w:rFonts w:hint="eastAsia" w:ascii="SimSun, STSong" w:hAnsi="SimSun, STSong" w:eastAsia="SimSun, STSong"/>
          <w:sz w:val="24"/>
          <w:u w:val="single"/>
        </w:rPr>
        <w:t>招标工程名称)</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hint="eastAsia"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DRiNDRjYTBmZGE2NzJlN2M5Y2JiNzE3ODY0NTkifQ=="/>
  </w:docVars>
  <w:rsids>
    <w:rsidRoot w:val="00000000"/>
    <w:rsid w:val="0101457E"/>
    <w:rsid w:val="020118D3"/>
    <w:rsid w:val="02C656FE"/>
    <w:rsid w:val="04057E29"/>
    <w:rsid w:val="04A37A67"/>
    <w:rsid w:val="05686002"/>
    <w:rsid w:val="058B39C0"/>
    <w:rsid w:val="064453D7"/>
    <w:rsid w:val="08550306"/>
    <w:rsid w:val="091D7025"/>
    <w:rsid w:val="096E3D76"/>
    <w:rsid w:val="097D0541"/>
    <w:rsid w:val="099C43EE"/>
    <w:rsid w:val="0C177612"/>
    <w:rsid w:val="0EE03DEF"/>
    <w:rsid w:val="15381679"/>
    <w:rsid w:val="15506032"/>
    <w:rsid w:val="188070E8"/>
    <w:rsid w:val="19835C21"/>
    <w:rsid w:val="19982B19"/>
    <w:rsid w:val="1A642D06"/>
    <w:rsid w:val="1A7449DA"/>
    <w:rsid w:val="1C493415"/>
    <w:rsid w:val="1EFF6CB8"/>
    <w:rsid w:val="1F37098E"/>
    <w:rsid w:val="1F537332"/>
    <w:rsid w:val="20A144DE"/>
    <w:rsid w:val="21F934CC"/>
    <w:rsid w:val="23405C50"/>
    <w:rsid w:val="238505B2"/>
    <w:rsid w:val="23A83C63"/>
    <w:rsid w:val="24C56DC9"/>
    <w:rsid w:val="24CB2048"/>
    <w:rsid w:val="25D704AF"/>
    <w:rsid w:val="28072F22"/>
    <w:rsid w:val="28E27689"/>
    <w:rsid w:val="2974382E"/>
    <w:rsid w:val="298768C3"/>
    <w:rsid w:val="2CA907D7"/>
    <w:rsid w:val="2F8C2F0E"/>
    <w:rsid w:val="2FB12379"/>
    <w:rsid w:val="2FFA689C"/>
    <w:rsid w:val="2FFD3843"/>
    <w:rsid w:val="31F5307C"/>
    <w:rsid w:val="337711ED"/>
    <w:rsid w:val="34605121"/>
    <w:rsid w:val="352D2474"/>
    <w:rsid w:val="35D2252B"/>
    <w:rsid w:val="369330FD"/>
    <w:rsid w:val="37F23569"/>
    <w:rsid w:val="39C66799"/>
    <w:rsid w:val="3B3861D7"/>
    <w:rsid w:val="3CFD09C6"/>
    <w:rsid w:val="3F134E07"/>
    <w:rsid w:val="3F56036D"/>
    <w:rsid w:val="3F851443"/>
    <w:rsid w:val="40C655E7"/>
    <w:rsid w:val="40F57AB0"/>
    <w:rsid w:val="424046B7"/>
    <w:rsid w:val="42E82C1A"/>
    <w:rsid w:val="448F3E42"/>
    <w:rsid w:val="44955DFC"/>
    <w:rsid w:val="44EC71A0"/>
    <w:rsid w:val="487F1A72"/>
    <w:rsid w:val="4ABF34BD"/>
    <w:rsid w:val="4BA56AFE"/>
    <w:rsid w:val="4C1B704D"/>
    <w:rsid w:val="4D31000D"/>
    <w:rsid w:val="4ED70169"/>
    <w:rsid w:val="4F525853"/>
    <w:rsid w:val="50B51926"/>
    <w:rsid w:val="513D513B"/>
    <w:rsid w:val="51652CEE"/>
    <w:rsid w:val="517B7EE8"/>
    <w:rsid w:val="53167DCA"/>
    <w:rsid w:val="54C942F7"/>
    <w:rsid w:val="5549471D"/>
    <w:rsid w:val="554C0D69"/>
    <w:rsid w:val="57651AEC"/>
    <w:rsid w:val="58235A8F"/>
    <w:rsid w:val="596C0CB3"/>
    <w:rsid w:val="59DE33BD"/>
    <w:rsid w:val="5A3A29AA"/>
    <w:rsid w:val="5B8E1924"/>
    <w:rsid w:val="5C7E6F8C"/>
    <w:rsid w:val="5C7F7B1B"/>
    <w:rsid w:val="5D78353A"/>
    <w:rsid w:val="5D7A18E5"/>
    <w:rsid w:val="5EEA3696"/>
    <w:rsid w:val="5F255268"/>
    <w:rsid w:val="61761796"/>
    <w:rsid w:val="63043035"/>
    <w:rsid w:val="63116703"/>
    <w:rsid w:val="636850E1"/>
    <w:rsid w:val="63DB3684"/>
    <w:rsid w:val="65A94BEA"/>
    <w:rsid w:val="65C6174B"/>
    <w:rsid w:val="68810835"/>
    <w:rsid w:val="6A6B1733"/>
    <w:rsid w:val="6B051CFD"/>
    <w:rsid w:val="6BCA0F92"/>
    <w:rsid w:val="6FAA6641"/>
    <w:rsid w:val="6FD95A99"/>
    <w:rsid w:val="727D7636"/>
    <w:rsid w:val="751705B3"/>
    <w:rsid w:val="752375EE"/>
    <w:rsid w:val="777C1844"/>
    <w:rsid w:val="78970A45"/>
    <w:rsid w:val="789C5875"/>
    <w:rsid w:val="78AF2513"/>
    <w:rsid w:val="7C9F472D"/>
    <w:rsid w:val="7CF63B6E"/>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leftChars="0" w:firstLine="21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 Spacing"/>
    <w:basedOn w:val="1"/>
    <w:autoRedefine/>
    <w:qFormat/>
    <w:uiPriority w:val="1"/>
    <w:pPr>
      <w:widowControl/>
      <w:snapToGrid w:val="0"/>
      <w:contextualSpacing/>
      <w:jc w:val="left"/>
    </w:pPr>
    <w:rPr>
      <w:kern w:val="0"/>
      <w:sz w:val="21"/>
      <w:szCs w:val="22"/>
      <w:lang w:eastAsia="en-US" w:bidi="en-US"/>
    </w:rPr>
  </w:style>
  <w:style w:type="paragraph" w:customStyle="1" w:styleId="10">
    <w:name w:val="List Paragraph"/>
    <w:basedOn w:val="1"/>
    <w:qFormat/>
    <w:uiPriority w:val="34"/>
    <w:pPr>
      <w:ind w:firstLine="420" w:firstLineChars="200"/>
    </w:pPr>
  </w:style>
  <w:style w:type="paragraph" w:customStyle="1" w:styleId="11">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3921</Words>
  <Characters>4250</Characters>
  <Lines>0</Lines>
  <Paragraphs>0</Paragraphs>
  <TotalTime>1</TotalTime>
  <ScaleCrop>false</ScaleCrop>
  <LinksUpToDate>false</LinksUpToDate>
  <CharactersWithSpaces>4663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W...</cp:lastModifiedBy>
  <dcterms:modified xsi:type="dcterms:W3CDTF">2024-04-18T06:18:41Z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EDE7B974853C4FEDAB1101FEB3B298E0_13</vt:lpwstr>
  </property>
</Properties>
</file>