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val="en-US" w:eastAsia="zh-CN"/>
        </w:rPr>
        <w:t>轻钢项目年度劳务制作委外</w:t>
      </w:r>
      <w:r>
        <w:rPr>
          <w:rFonts w:hint="eastAsia" w:asciiTheme="majorEastAsia" w:hAnsiTheme="majorEastAsia" w:eastAsiaTheme="majorEastAsia" w:cstheme="majorEastAsia"/>
          <w:sz w:val="48"/>
          <w:szCs w:val="48"/>
          <w:lang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高开放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18286361694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b/>
          <w:bCs/>
          <w:color w:val="auto"/>
          <w:sz w:val="28"/>
          <w:szCs w:val="28"/>
          <w:lang w:val="en-US" w:eastAsia="zh-CN"/>
        </w:rPr>
        <w:t>轻钢项目年度劳务制作委外</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工程名称：轻钢项目年度劳务制作委外；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w:t>
      </w:r>
      <w:r>
        <w:rPr>
          <w:rFonts w:hint="eastAsia" w:ascii="宋体" w:hAnsi="宋体" w:eastAsia="宋体" w:cs="宋体"/>
          <w:sz w:val="28"/>
          <w:szCs w:val="28"/>
        </w:rPr>
        <w:t>贵</w:t>
      </w:r>
      <w:r>
        <w:rPr>
          <w:rFonts w:hint="eastAsia" w:ascii="宋体" w:hAnsi="宋体" w:eastAsia="宋体" w:cs="宋体"/>
          <w:color w:val="auto"/>
          <w:sz w:val="28"/>
          <w:szCs w:val="28"/>
          <w:lang w:val="en-US" w:eastAsia="zh-CN"/>
        </w:rPr>
        <w:t>州省贵阳市修文县久长镇贵州汇通申发钢结构有限公司；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招标范围：公司2024年全年内的轻钢项目预估7000吨，根据业主情况及相关项目工期要求调整委外制作量，随项目情况变动而变动调整委外的具体构件或项目。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2.4 计划开工日期：</w:t>
      </w:r>
      <w:r>
        <w:rPr>
          <w:rFonts w:hint="eastAsia" w:ascii="宋体" w:hAnsi="宋体" w:eastAsia="宋体" w:cs="宋体"/>
          <w:sz w:val="28"/>
          <w:szCs w:val="28"/>
          <w:lang w:val="en-US" w:eastAsia="zh-CN"/>
        </w:rPr>
        <w:t>具体开工日期以甲方通知为准</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w:t>
      </w:r>
      <w:r>
        <w:rPr>
          <w:rFonts w:hint="eastAsia" w:ascii="宋体" w:hAnsi="宋体" w:eastAsia="宋体" w:cs="宋体"/>
          <w:sz w:val="28"/>
          <w:szCs w:val="28"/>
          <w:lang w:val="en-US" w:eastAsia="zh-CN"/>
        </w:rPr>
        <w:t>按甲方的进度指令及总进度计划要求完成施工任务，满足甲方、监理及业主工期要求</w:t>
      </w:r>
      <w:r>
        <w:rPr>
          <w:rFonts w:hint="eastAsia" w:ascii="宋体" w:hAnsi="宋体" w:eastAsia="宋体" w:cs="宋体"/>
          <w:color w:val="auto"/>
          <w:sz w:val="28"/>
          <w:szCs w:val="28"/>
          <w:highlight w:val="none"/>
          <w:lang w:val="en-US" w:eastAsia="zh-CN"/>
        </w:rPr>
        <w:t>，不能延期或超期；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 具体情况详见甲方生产下发的每一批施工图纸。</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3.1投标单位根据自身情况填写招标工程量清单附件1，汇总最终综合单价。</w:t>
      </w:r>
    </w:p>
    <w:p>
      <w:pPr>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3.2投标单位报价包含3%的增值税专用发票。</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4.4评标时，招投标双方将进行现场答疑，投标方可对该项目施工工艺、计划投入人力等情况进行介绍。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投标人必须是本公司合格供应商，若不是，可以联系招标人提交资料评定。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 年度轻钢项目的加工制作，主要承担轻钢项目构件的加工制作，材料和成品保护等工作。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 投标人负责提供加工所需人员、人员安全、人员保险、吃住、交通、管理等一切费用。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 投标人自行对所有施工人员进行管理，负责所有人员厂内及厂外的安全。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 加工内容：钢梁、钢柱、楼梯、附属件、桁架等构件加工,其中包含接板、开破口、零件开坡口、组立、组立焊接、调平、对装、对装焊接、调修打磨、报验、倒运等除下料以外的所有成品工序（抛丸油漆除外）；所有工具、耗材、由招标人提供，劳保用品由投标人提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 投标人负责所有人员安全问题，所有人员在施工作业及休息时的安全责任由投标人自行承担，与招标人无关；所有安全事故责任一律由投标人承担；招标人不承担任何安全责任。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5.6 投标人必须遵守招标人的管理规定遵守公司的管理制度，负责现场的卫生清理工作，遵守相关安全文明施工法律法规、积极配合公司完成上级公司及政府部门检查工作，检查过程中出现不符合公司管理规定的现象及相关政府职能部门规定的将进行考核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5.7 投标人负责所有人员在上岗前的职业卫生体检工作，体检不合格的人员一律不能上岗，每一位员工必须完成安全培训才能上岗。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5.8 投标人在施工过程中必须严格控制焊丝的消耗用量，参照甲方提供的消耗量定额执行，超出部分按焊丝原价从加工费中扣除。</w:t>
      </w:r>
    </w:p>
    <w:p>
      <w:pPr>
        <w:pStyle w:val="11"/>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 xml:space="preserve">5.9 </w:t>
      </w:r>
      <w:r>
        <w:rPr>
          <w:rFonts w:hint="eastAsia" w:ascii="宋体" w:hAnsi="宋体" w:eastAsia="宋体" w:cs="宋体"/>
          <w:color w:val="auto"/>
          <w:kern w:val="2"/>
          <w:sz w:val="28"/>
          <w:szCs w:val="28"/>
          <w:lang w:val="en-US" w:eastAsia="zh-CN" w:bidi="ar-SA"/>
        </w:rPr>
        <w:t>原材料由招标人于本合同生效后根据项目情况分批次向投标人提供，投标人应在收到后的当日内进行检验，逾期未提出异议或检验，均将视为材料通过投标人检验。材料通过检验后，投标人不得因后发现瑕疵或原材料不足对招标人提出异议（投标人自行承担相应材料费用，后期从加工费中按当月钢材市场价扣除费用）。投标人应妥善保管并按照约定技术资料合理使用材料，因材料保管或使用不当造成的损失由投标人承担（投标人自行承担相应材料费用，按招标人采购价从加工费中扣除费用）。</w:t>
      </w:r>
    </w:p>
    <w:p>
      <w:pPr>
        <w:pStyle w:val="11"/>
        <w:numPr>
          <w:ilvl w:val="0"/>
          <w:numId w:val="0"/>
        </w:num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5.10 原材由</w:t>
      </w:r>
      <w:r>
        <w:rPr>
          <w:rFonts w:hint="eastAsia" w:ascii="宋体" w:hAnsi="宋体" w:eastAsia="宋体" w:cs="宋体"/>
          <w:color w:val="auto"/>
          <w:kern w:val="2"/>
          <w:sz w:val="28"/>
          <w:szCs w:val="28"/>
          <w:lang w:val="en-US" w:eastAsia="zh-CN" w:bidi="ar-SA"/>
        </w:rPr>
        <w:t>招标人</w:t>
      </w:r>
      <w:r>
        <w:rPr>
          <w:rFonts w:hint="eastAsia" w:ascii="宋体" w:hAnsi="宋体" w:eastAsia="宋体" w:cs="宋体"/>
          <w:color w:val="auto"/>
          <w:sz w:val="28"/>
          <w:szCs w:val="28"/>
          <w:lang w:val="en-US" w:eastAsia="zh-CN"/>
        </w:rPr>
        <w:t>供应，</w:t>
      </w:r>
      <w:r>
        <w:rPr>
          <w:rFonts w:hint="eastAsia" w:ascii="宋体" w:hAnsi="宋体" w:eastAsia="宋体" w:cs="宋体"/>
          <w:color w:val="auto"/>
          <w:kern w:val="2"/>
          <w:sz w:val="28"/>
          <w:szCs w:val="28"/>
          <w:lang w:val="en-US" w:eastAsia="zh-CN" w:bidi="ar-SA"/>
        </w:rPr>
        <w:t>投标人</w:t>
      </w:r>
      <w:r>
        <w:rPr>
          <w:rFonts w:hint="eastAsia" w:ascii="宋体" w:hAnsi="宋体" w:eastAsia="宋体" w:cs="宋体"/>
          <w:color w:val="auto"/>
          <w:sz w:val="28"/>
          <w:szCs w:val="28"/>
          <w:lang w:val="en-US" w:eastAsia="zh-CN"/>
        </w:rPr>
        <w:t>对加工的产品应根据图纸进行加工，加工过程中由于尺寸问题或者质量问题导致返工和不合格的产品，应按材料采购原价扣除费用。</w:t>
      </w:r>
    </w:p>
    <w:p>
      <w:pPr>
        <w:pStyle w:val="11"/>
        <w:numPr>
          <w:ilvl w:val="0"/>
          <w:numId w:val="0"/>
        </w:numPr>
        <w:spacing w:line="360" w:lineRule="auto"/>
        <w:ind w:firstLine="560" w:firstLineChars="20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5.11加工及安装过程中出现尺寸问题及质量问题由投标人安排人员对其进行整改，直至整改完成，并且一切整改费用由投标人承担。</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6.1 投标截止时间：2024年4月24日12:00时。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 投标文件递送方式：投标人或代表人携带纸质版投标文件递送到开标地点。同时电子版投标报价单以</w:t>
      </w:r>
      <w:r>
        <w:rPr>
          <w:rFonts w:hint="eastAsia" w:ascii="宋体" w:hAnsi="宋体" w:eastAsia="宋体" w:cs="宋体"/>
          <w:b/>
          <w:bCs/>
          <w:color w:val="FF0000"/>
          <w:sz w:val="28"/>
          <w:szCs w:val="28"/>
          <w:lang w:val="en-US" w:eastAsia="zh-CN"/>
        </w:rPr>
        <w:t>PDF版本形式</w:t>
      </w:r>
      <w:r>
        <w:rPr>
          <w:rFonts w:hint="eastAsia" w:ascii="宋体" w:hAnsi="宋体" w:eastAsia="宋体" w:cs="宋体"/>
          <w:sz w:val="28"/>
          <w:szCs w:val="28"/>
          <w:lang w:val="en-US" w:eastAsia="zh-CN"/>
        </w:rPr>
        <w:t>发送至指定邮箱：gygjg@crrcgc.cc，不按要求报送的投标文件作废处理。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 开标时间：</w:t>
      </w:r>
      <w:r>
        <w:rPr>
          <w:rFonts w:hint="eastAsia" w:ascii="宋体" w:hAnsi="宋体" w:eastAsia="宋体" w:cs="宋体"/>
          <w:sz w:val="28"/>
          <w:szCs w:val="28"/>
          <w:lang w:val="en-US" w:eastAsia="zh-CN"/>
        </w:rPr>
        <w:t>2024年4月24日14:30时。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开标地点：贵州省贵阳市修文县久长镇东屏村贵州汇通申发钢结构有限公司办公大楼四楼会议室。</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评标工作遵循公正、公平、择优的原则。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9.3 提供项目负责人及联系方式，近年已施工过的类似工程的施工业绩及其它施工业绩，在建工程情况等；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9.4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9.5 密封要求:投标文件要求密封，并加盖投标人法人或单位印章，封面写明工程名称，投标单位名称和封标时间。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pPr>
      <w:r>
        <w:rPr>
          <w:rFonts w:hint="eastAsia" w:ascii="宋体" w:hAnsi="宋体" w:eastAsia="宋体" w:cs="宋体"/>
          <w:b/>
          <w:bCs/>
          <w:color w:val="auto"/>
          <w:sz w:val="28"/>
          <w:szCs w:val="28"/>
          <w:lang w:val="en-US" w:eastAsia="zh-CN"/>
        </w:rPr>
        <w:t>10.相关</w:t>
      </w:r>
      <w:r>
        <w:rPr>
          <w:rFonts w:hint="eastAsia" w:ascii="仿宋_GB2312" w:hAnsi="仿宋_GB2312" w:eastAsia="仿宋_GB2312" w:cs="仿宋_GB2312"/>
          <w:b/>
          <w:bCs/>
          <w:sz w:val="32"/>
          <w:szCs w:val="32"/>
          <w:lang w:val="en-US" w:eastAsia="zh-CN"/>
        </w:rPr>
        <w:t>技术质量要求</w:t>
      </w:r>
      <w:r>
        <w:rPr>
          <w:rFonts w:hint="eastAsia" w:ascii="宋体" w:hAnsi="宋体" w:eastAsia="宋体" w:cs="宋体"/>
          <w:b/>
          <w:bCs/>
          <w:color w:val="auto"/>
          <w:sz w:val="28"/>
          <w:szCs w:val="28"/>
          <w:lang w:val="en-US" w:eastAsia="zh-CN"/>
        </w:rPr>
        <w:t>：</w:t>
      </w:r>
      <w:r>
        <w:rPr>
          <w:rFonts w:hint="default" w:ascii="Times New Roman" w:hAnsi="Times New Roman" w:eastAsia="宋体" w:cs="Times New Roman"/>
          <w:b w:val="0"/>
          <w:bCs w:val="0"/>
          <w:color w:val="000000"/>
          <w:kern w:val="0"/>
          <w:sz w:val="28"/>
          <w:szCs w:val="28"/>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10.1《钢结构工程施工质量验收标准》（GB50205-2020）;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10.2《钢结构焊接规范》（GB50661）；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10.3《钢结构设计标准》（GB50017-2017）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10.4《电弧螺柱焊用圆柱头焊钉》JT/T 10433-2002；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10.5相关质量验收规范评定标准验收合格且满足甲方验收要求，及各项目甲方下发的相关技术文件要求，施工质量检验合格率必须达到 100%，主体工程质量零缺陷。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11.人员管理：</w:t>
      </w:r>
    </w:p>
    <w:p>
      <w:pPr>
        <w:pStyle w:val="11"/>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须保证按照甲方要求完成员工实名制管理，做好相应台账、住宿登记表、上交身份复印件备案登记、每位特种作业人员必须具备特种作业操作资格证（列如焊工、叉车工、电工、起重操作员等涉及特种作业的人员）、要配备相应的安全管理人员并取得相应安全管理证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12.1 工程计量。以甲方技术交底（甲方技术交底包含施工图纸、设计变更通知等内容）、为依据，按投标人实际完成工程量计算，甲方签认的合格工程量计算。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12.2 需在每月20日前提供当月所完成工程量数据，并附工程量详细计算式资料作为结算依据提交工程经济部预结算组审核，实际工程量依照甲方提供的深化详图清单理论发生重量结算。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12.3 本工程无预付款，当月加工完成数量在次月进行计量，计量完成后次月30日前完成80%的工程进度款的支付，剩余20%的款项在下次支付时进行支付，后续工程进度款的支付按以上方式进行支付，投标人应自行承担资金周转义务，不得因此停工，影响施工进度</w:t>
      </w:r>
      <w:bookmarkStart w:id="0" w:name="_GoBack"/>
      <w:bookmarkEnd w:id="0"/>
      <w:r>
        <w:rPr>
          <w:rFonts w:hint="eastAsia" w:ascii="宋体" w:hAnsi="宋体" w:eastAsia="宋体" w:cs="宋体"/>
          <w:color w:val="auto"/>
          <w:sz w:val="28"/>
          <w:szCs w:val="28"/>
          <w:lang w:val="en-US" w:eastAsia="zh-CN"/>
        </w:rPr>
        <w:t>，因此造成停工的所有损失由投标人承担。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lang w:val="en-US" w:eastAsia="zh-CN"/>
        </w:rPr>
      </w:pPr>
      <w:r>
        <w:rPr>
          <w:rFonts w:hint="eastAsia" w:ascii="宋体" w:hAnsi="宋体" w:eastAsia="宋体" w:cs="宋体"/>
          <w:color w:val="auto"/>
          <w:sz w:val="28"/>
          <w:szCs w:val="28"/>
          <w:lang w:val="en-US" w:eastAsia="zh-CN"/>
        </w:rPr>
        <w:t>12.4 约定税率波动导致的合同价变化按如下方式处理：如税率上调，含税价为不变价，税率波动风险由投标人承担；如税率下调，不含税价为不变价，税金减少的利益归于</w:t>
      </w:r>
      <w:r>
        <w:rPr>
          <w:rFonts w:hint="eastAsia" w:ascii="宋体" w:hAnsi="宋体" w:eastAsia="宋体" w:cs="宋体"/>
          <w:color w:val="auto"/>
          <w:kern w:val="2"/>
          <w:sz w:val="28"/>
          <w:szCs w:val="28"/>
          <w:lang w:val="en-US" w:eastAsia="zh-CN" w:bidi="ar-SA"/>
        </w:rPr>
        <w:t>招标人</w:t>
      </w:r>
      <w:r>
        <w:rPr>
          <w:rFonts w:hint="eastAsia" w:ascii="宋体" w:hAnsi="宋体" w:eastAsia="宋体" w:cs="宋体"/>
          <w:color w:val="auto"/>
          <w:sz w:val="28"/>
          <w:szCs w:val="28"/>
          <w:lang w:val="en-US" w:eastAsia="zh-CN"/>
        </w:rPr>
        <w:t>。</w:t>
      </w:r>
    </w:p>
    <w:p>
      <w:pPr>
        <w:pStyle w:val="2"/>
        <w:numPr>
          <w:ilvl w:val="0"/>
          <w:numId w:val="0"/>
        </w:numPr>
        <w:rPr>
          <w:rFonts w:hint="eastAsia"/>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 xml:space="preserve">2024年3月19日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附件1轻钢项目年度劳务制作委外招标报价表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CD974"/>
    <w:multiLevelType w:val="singleLevel"/>
    <w:tmpl w:val="A2ECD974"/>
    <w:lvl w:ilvl="0" w:tentative="0">
      <w:start w:val="12"/>
      <w:numFmt w:val="decimal"/>
      <w:lvlText w:val="%1."/>
      <w:lvlJc w:val="left"/>
      <w:pPr>
        <w:tabs>
          <w:tab w:val="left" w:pos="312"/>
        </w:tabs>
      </w:pPr>
    </w:lvl>
  </w:abstractNum>
  <w:abstractNum w:abstractNumId="1">
    <w:nsid w:val="57ABE223"/>
    <w:multiLevelType w:val="singleLevel"/>
    <w:tmpl w:val="57ABE223"/>
    <w:lvl w:ilvl="0" w:tentative="0">
      <w:start w:val="1"/>
      <w:numFmt w:val="none"/>
      <w:pStyle w:val="2"/>
      <w:suff w:val="nothing"/>
      <w:lvlText w:val=""/>
      <w:lvlJc w:val="left"/>
      <w:pPr>
        <w:tabs>
          <w:tab w:val="left" w:pos="0"/>
        </w:tabs>
        <w:ind w:left="0" w:hanging="91"/>
      </w:pPr>
      <w:rPr>
        <w:rFonts w:hint="default"/>
        <w:sz w:val="30"/>
      </w:rPr>
    </w:lvl>
  </w:abstractNum>
  <w:abstractNum w:abstractNumId="2">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NzE0ZGE0MDk1YzA2YWUxMDExMzM4YmViOGVkNjcifQ=="/>
    <w:docVar w:name="KSO_WPS_MARK_KEY" w:val="8aad02fb-79c6-45d4-a6bd-00b2ba4f7ff1"/>
  </w:docVars>
  <w:rsids>
    <w:rsidRoot w:val="00000000"/>
    <w:rsid w:val="0101457E"/>
    <w:rsid w:val="020118D3"/>
    <w:rsid w:val="020A6E56"/>
    <w:rsid w:val="02C656FE"/>
    <w:rsid w:val="04057E29"/>
    <w:rsid w:val="04B1614F"/>
    <w:rsid w:val="05686002"/>
    <w:rsid w:val="064453D7"/>
    <w:rsid w:val="08CC5CC7"/>
    <w:rsid w:val="0A262D92"/>
    <w:rsid w:val="0EE03DEF"/>
    <w:rsid w:val="13B0028B"/>
    <w:rsid w:val="15381679"/>
    <w:rsid w:val="1562418C"/>
    <w:rsid w:val="167978B3"/>
    <w:rsid w:val="16F74DF0"/>
    <w:rsid w:val="188070E8"/>
    <w:rsid w:val="19835C21"/>
    <w:rsid w:val="1A2505B6"/>
    <w:rsid w:val="1A7449DA"/>
    <w:rsid w:val="1AA43495"/>
    <w:rsid w:val="1AC067E2"/>
    <w:rsid w:val="1B60123E"/>
    <w:rsid w:val="1BE203CD"/>
    <w:rsid w:val="1DB32EC1"/>
    <w:rsid w:val="1F537332"/>
    <w:rsid w:val="20A144DE"/>
    <w:rsid w:val="21336F8E"/>
    <w:rsid w:val="21F934CC"/>
    <w:rsid w:val="23405C50"/>
    <w:rsid w:val="238505B2"/>
    <w:rsid w:val="23BB3AC3"/>
    <w:rsid w:val="24C56DC9"/>
    <w:rsid w:val="24CB2048"/>
    <w:rsid w:val="24EF190B"/>
    <w:rsid w:val="27CF799B"/>
    <w:rsid w:val="2974382E"/>
    <w:rsid w:val="298768C3"/>
    <w:rsid w:val="2B866A5E"/>
    <w:rsid w:val="2CA907D7"/>
    <w:rsid w:val="2EB2373B"/>
    <w:rsid w:val="2F8C2F0E"/>
    <w:rsid w:val="31F5307C"/>
    <w:rsid w:val="34605121"/>
    <w:rsid w:val="35D2252B"/>
    <w:rsid w:val="37F23569"/>
    <w:rsid w:val="3B3861D7"/>
    <w:rsid w:val="3DBB1CD1"/>
    <w:rsid w:val="3F134E07"/>
    <w:rsid w:val="40C655E7"/>
    <w:rsid w:val="448F3E42"/>
    <w:rsid w:val="44955DFC"/>
    <w:rsid w:val="44EC71A0"/>
    <w:rsid w:val="487F1A72"/>
    <w:rsid w:val="4B5C6DD5"/>
    <w:rsid w:val="4C1B704D"/>
    <w:rsid w:val="4CD860EF"/>
    <w:rsid w:val="4EAF779E"/>
    <w:rsid w:val="50B51926"/>
    <w:rsid w:val="51652CEE"/>
    <w:rsid w:val="524466D3"/>
    <w:rsid w:val="53167DCA"/>
    <w:rsid w:val="54C942F7"/>
    <w:rsid w:val="57651AEC"/>
    <w:rsid w:val="59DE33BD"/>
    <w:rsid w:val="5C7E6F8C"/>
    <w:rsid w:val="5D4C7E02"/>
    <w:rsid w:val="5D7A18E5"/>
    <w:rsid w:val="5EEA3696"/>
    <w:rsid w:val="5F255268"/>
    <w:rsid w:val="61071886"/>
    <w:rsid w:val="61761796"/>
    <w:rsid w:val="63043035"/>
    <w:rsid w:val="6C177E43"/>
    <w:rsid w:val="6EDC6A3D"/>
    <w:rsid w:val="6F7E5F2E"/>
    <w:rsid w:val="751705B3"/>
    <w:rsid w:val="7564157C"/>
    <w:rsid w:val="75F460FB"/>
    <w:rsid w:val="78970A45"/>
    <w:rsid w:val="789C5875"/>
    <w:rsid w:val="7C9F472D"/>
    <w:rsid w:val="7CF63B6E"/>
    <w:rsid w:val="7D9E4380"/>
    <w:rsid w:val="7F476035"/>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numPr>
        <w:ilvl w:val="0"/>
        <w:numId w:val="1"/>
      </w:numPr>
      <w:spacing w:line="480" w:lineRule="auto"/>
      <w:jc w:val="left"/>
      <w:outlineLvl w:val="0"/>
    </w:pPr>
    <w:rPr>
      <w:rFonts w:ascii="宋体" w:hAnsi="宋体" w:eastAsia="宋体" w:cs="宋体"/>
      <w:b/>
      <w:bCs/>
      <w:kern w:val="44"/>
      <w:sz w:val="30"/>
      <w:szCs w:val="44"/>
    </w:rPr>
  </w:style>
  <w:style w:type="paragraph" w:styleId="3">
    <w:name w:val="heading 2"/>
    <w:basedOn w:val="1"/>
    <w:next w:val="4"/>
    <w:qFormat/>
    <w:uiPriority w:val="0"/>
    <w:pPr>
      <w:keepNext/>
      <w:keepLines/>
      <w:spacing w:line="360" w:lineRule="auto"/>
      <w:jc w:val="left"/>
      <w:outlineLvl w:val="1"/>
    </w:pPr>
    <w:rPr>
      <w:rFonts w:ascii="宋体" w:hAnsi="宋体"/>
      <w:b/>
      <w:bCs/>
      <w:color w:val="000000"/>
      <w:kern w:val="2"/>
      <w:sz w:val="24"/>
      <w:szCs w:val="24"/>
    </w:rPr>
  </w:style>
  <w:style w:type="paragraph" w:styleId="4">
    <w:name w:val="heading 3"/>
    <w:basedOn w:val="1"/>
    <w:next w:val="1"/>
    <w:qFormat/>
    <w:uiPriority w:val="0"/>
    <w:pPr>
      <w:keepNext/>
      <w:keepLines/>
      <w:spacing w:beforeLines="0" w:afterLines="0" w:line="360" w:lineRule="auto"/>
      <w:outlineLvl w:val="2"/>
    </w:pPr>
    <w:rPr>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No Spacing"/>
    <w:basedOn w:val="1"/>
    <w:qFormat/>
    <w:uiPriority w:val="1"/>
    <w:pPr>
      <w:widowControl/>
      <w:snapToGrid w:val="0"/>
      <w:contextualSpacing/>
      <w:jc w:val="left"/>
    </w:pPr>
    <w:rPr>
      <w:kern w:val="0"/>
      <w:sz w:val="21"/>
      <w:szCs w:val="22"/>
      <w:lang w:eastAsia="en-US" w:bidi="en-US"/>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2594</Words>
  <Characters>2818</Characters>
  <Lines>0</Lines>
  <Paragraphs>0</Paragraphs>
  <TotalTime>14</TotalTime>
  <ScaleCrop>false</ScaleCrop>
  <LinksUpToDate>false</LinksUpToDate>
  <CharactersWithSpaces>2867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刘波</cp:lastModifiedBy>
  <dcterms:modified xsi:type="dcterms:W3CDTF">2024-04-19T05:06:02Z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D9107AF6F7EC4A3F9E90F689C8E662A0_12</vt:lpwstr>
  </property>
</Properties>
</file>